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HIBUMI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charakteru i sposobu kształtowania budowli w poszczególnych epokach historycznych wiadomości z budownictwa ogólnego i podstaw Inżynierii komunikacyjne.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technicznych.
Zapoznanie słuchaczy z rozwojem kompozycji układów miast i przestrzeni miejskich (ulic, placów), historią i problematyką budowy miast,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Prelekcje/wykłady  (część I przedmiotu, 10h):&lt;br&gt;
– zapoznanie z historią kompozycji przestrzeni miejskich, przedstawienie sztandarowych przykładów z historii budowy miast, analiza ich oddziaływania w przestrzeni i odbioru przez użytkowników.&lt;br&gt;
Referaty studentów (część II przedmiotu – przygotowane w grupach po 2, 3 osoby):&lt;br&gt; 
- dotyczące interpretacji układów historycznych wybranych, znanych studentom przykładach przestrzeni w miastach. Badanie wpływu obudowy przestrzeni miejskich, komunikacji kołowej, rowerowej i pieszej, detalu urbanistycznego, infrastruktury technicznej na sposób kształtowania przestrzeni miasta na konkretnych przykładach.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Ostrowski Wacław – Historia budowy miast, skrypt, Warszawa 1959, część I: urbanistyka starożytna, część II: urbanistyka średniowieczna, część III: urbanistyka nowożytna (włoska i inna), część IV: urbanistyka nowożytna (francuska, polska i inna);&lt;br&gt;
[2] Ostrowski Wacław – Materiały do historii budowy miast (ilustracje do skryptu), Warszawa 1955;&lt;br&gt;
[3] Ostrowski Wacław – Urbanistyka współczesna, Warszawa 1975;&lt;br&gt;
[4] Koch Wilfried, Style w architekturze, Świat Książki 1996;&lt;br&gt; 
[5] Neufert Ernst i Peter, Podręcznik projektowania architektoniczno-budowlanego, Arkady 1995;&lt;br&gt;
[6] Wróbel Tadeusz – Zarys historii budowy miast, Wrocław 1971;&lt;br&gt;
[7] Ostrowski Wacław, Wprowadzenie do historii budowy miast, OWPW 1996;&lt;br&gt;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HIBUMIW1: </w:t>
      </w:r>
    </w:p>
    <w:p>
      <w:pPr/>
      <w:r>
        <w:rPr/>
        <w:t xml:space="preserve">Ma podstawową wiedzę na temat rozwoju planowania urbanistycznego.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HIBUMIU1: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HIBUMIK1: </w:t>
      </w:r>
    </w:p>
    <w:p>
      <w:pPr/>
      <w:r>
        <w:rPr/>
        <w:t xml:space="preserve">Rozumie oddziaływanie pozatechnicznych - artystycznych i symbolicznych - elementów na rozwój urbanistyczny.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2026-10-18T16:01:01+02:00</dcterms:created>
  <dcterms:modified xsi:type="dcterms:W3CDTF">2026-10-18T16:01:01+02:00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