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BKWOBD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opracowanie i zaliczenie projektu 10h, konsultacje 6h,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12 godz., ćwiczenia 12 godz., konsultacje 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BKWOBDW1: </w:t>
      </w:r>
    </w:p>
    <w:p>
      <w:pPr/>
      <w:r>
        <w:rPr/>
        <w:t xml:space="preserve">Zna zagadnienia związane z konstrukcjami żelbetowymi obciążonymi maszynami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T1A_W03, T1A_W06,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BKWOBDU1: </w:t>
      </w:r>
    </w:p>
    <w:p>
      <w:pPr/>
      <w:r>
        <w:rPr/>
        <w:t xml:space="preserve">Zna zagadnienia niezbędne do zaprojektowania żelbetowego fundamentu pod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K2_U14_KBI,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T2A_U08, T2A_U15,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BKWOBDK1: </w:t>
      </w:r>
    </w:p>
    <w:p>
      <w:pPr/>
      <w:r>
        <w:rPr/>
        <w:t xml:space="preserve">Ma świadomość odpowiedzialności pracy inżyniera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2026-09-27T17:37:00+02:00</dcterms:created>
  <dcterms:modified xsi:type="dcterms:W3CDTF">2026-09-27T17:37:00+02:00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