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- 24godz. Ćwiczenia projektowe - 24godz. Praca indywidualna przy wykonywaniu projektu - 40godz. Konsultacje i obrona projektu - 7godz. Studiowanie materiałów wykładowych, przygotowanie do egzaminu - 30godz. Razem 100 godz.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- 24godz. Cwiczenia projektowe - 24godz. Konsultacje i obrona projektu - 7godz. Razem 55godz. =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- 24godz. Wykonanie projektu - 40godz. Konsultacje i obrona - 7godz. Razem 71godz. = 3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do projektu, wykonania obliczeń i rysunków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I. Stalowe konstrukcje z blach: zbiorniki, silosy, zasobniki. 
1. Ogólna charakterystyka konstrukcji z blach. Typy konstrukcji, podział w zależności od przeznaczenia. 2. Specyfika obciążeń w zależności od typu konstrukcji. Rodzaje obciążeń oraz schematy statyczne. Analiza statyczna oraz wymiarowanie poszczególnych elementów konstrukcji. 3. Technologia przygotowania blach do montażu w wytwórni. Sposoby montażu konstrukcji z blach. 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3. Wykonanie elementów wysyłkowych w wytwórni, zabezpieczenie przed korozją. Montaż konstrukcji prętowych o dużych wysokościach. 4. Szczegóły rozwiązań konstrukcyjnych. Kotwienie konstrukcji do fundamentów. 
Ćwiczenia projektowe: 
W ramach ćwiczeń projektowych przewidziano projekt zbiornika walcowego z dachem stałym, posadowionego na gruncie. 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Wykonanie i obrona projektu zbiornika stalowego. 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metalowe. Część II, Arkady, Warszawa 2004. 2. ZIÓŁKO J., WŁODARCZYK W., MENDERA Z., WŁODARCZYK S.: Stalowe konstrukcje specjalne, Arkady, Warszawa 1995. 3. ZIÓŁKO J.: Zbiorniki metalowe na ciecze i gazy, (Wyd. 2), Arkady, Warszawa 1986, 4. ZIÓŁKO J., ORLIK G.: Montaż konstrukcji stalowych, Arkady, Warszawa 1980. 5. RYKALUK K.: Konstrukcje stalowe. Kominy, wieże, maszty, Oficyna Wydawnicza Politechniki Wrocławskiej, Wrocław 2007. 6. BOGUCKI W., ŻYBURTOWICZ M.: Tablice do projektowania konstrukcji stalowych, Arkady,Warszawa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KONMESW1: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KONMESW2: </w:t>
      </w:r>
    </w:p>
    <w:p>
      <w:pPr/>
      <w:r>
        <w:rPr/>
        <w:t xml:space="preserve">Ma wiedzę dotyczącą kształtowania konstrukcji prętowych i przyjmowania schematów statycznych oraz zebrania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KONMESW3: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	KONMESW4: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KONMESU1: </w:t>
      </w:r>
    </w:p>
    <w:p>
      <w:pPr/>
      <w:r>
        <w:rPr/>
        <w:t xml:space="preserve">Potrafi zaprojektować płaszc i dach stały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K2_U12_KBI, K2_U13_KBI, K2_U14_KBI, K2_U15_KBI, K2_U16_KBI, K2_U20_KBI,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T2A_U15, T2A_U07, T2A_U08, T2A_U15, T2A_U02, T2A_U07, T2A_U18, T2A_U08, T2A_U09, T2A_U10, T2A_U12, T2A_U11, T2A_U15,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KONMESU2: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T2A_U18,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KONMESU3: </w:t>
      </w:r>
    </w:p>
    <w:p>
      <w:pPr/>
      <w:r>
        <w:rPr/>
        <w:t xml:space="preserve">	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KONMESK1: </w:t>
      </w:r>
    </w:p>
    <w:p>
      <w:pPr/>
      <w:r>
        <w:rPr/>
        <w:t xml:space="preserve">Potrafi studiować materiały z wykładów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p>
      <w:pPr>
        <w:keepNext w:val="1"/>
        <w:spacing w:after="10"/>
      </w:pPr>
      <w:r>
        <w:rPr>
          <w:b/>
          <w:bCs/>
        </w:rPr>
        <w:t xml:space="preserve">Efekt KONMESK2: </w:t>
      </w:r>
    </w:p>
    <w:p>
      <w:pPr/>
      <w:r>
        <w:rPr/>
        <w:t xml:space="preserve">Wykonując projekt potrafi poszukiwać poprawne rozwiązania w zakresie kształtowania i wymiarowania elementów konstrukcyjnych zbiornika.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2026-07-25T17:21:05+02:00</dcterms:created>
  <dcterms:modified xsi:type="dcterms:W3CDTF">2026-07-25T17:21:05+02:00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