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wykłady 16 godz., ćwiczenia projektowe 16 godz., praca indywidualna przy wykonywaniu projektu 40 godz., konsultacje i obrona projektu 4 godz., studiowanie materiałów wykładowych, przygotowanie do zaliczenia wykładów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36 godz. = 1,5 ECTS: wykłady 16 godz., ćwiczenia projektowe 16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16 godz., praca indywidualna przy wykonywaniu projektu 40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&lt;br&gt;- zasad modelowania charakterystyki węzła podatnego w połączeniach rygla ze słupem w szkieletowych konstrukcjach z kształtowników dwuteowych walcowanych i spawanych, &lt;br&gt;
- zasad obliczania podstawowych cech strukturalnych spawanego węzła podatnego i węzła z elementami łączonymi na śruby,&lt;br&gt; 
- zasad uwzględnienia charakterystyki węzła w analizie statycznej i analizie stateczności ram stalowych,&lt;br&gt;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&lt;ol&gt;&lt;li&gt;Obliczanie metodą składnikową sztywności i nośności węzłów stalowych konstrukcji ramowych złożonych z prętów o przekroju dwuteowym.
&lt;li&gt;Zalecenia dodatkowe dotyczące węzłów na śruby w połączeniach rygli ze słupami wymagających większej liczby rzędów śrub niż dwa. 
&lt;li&gt;Uwzględnienie krzywoliniowej charakterystyki węzła w analizie statycznej układu konstrukcyjnego. 
&lt;li&gt;Dopuszczalne uproszczenia charakterystyki węzła w analizie statycznej sprężystej i plastycznej ram stalowych – wymagania dotyczące materiału, kryteria dotyczące węzłów i klasy przekroju prętów. 
&lt;li&gt;Analiza stateczności sprężystej ram o węzłach podatnych.
&lt;li&gt;Niestateczność giętno-skrętna i ocena warunków brzegowych w analizie zwichrzenia elementów szkieletowej konstrukcji stalowej. 
&lt;li&gt;Zasady wymiarowania prętów stalowej konstrukcji ramowej o węzłach podatnych oraz weryfikacji właściwości strukturalnych węzłów w stanie granicznym nośności sprężystej i plastycznej. 
&lt;li&gt;Zasady przyjmowania charakterystyki węzła przy obliczaniu przemieszczeń i weryfikacja konstrukcji z uwagi na stan graniczny użytkowalności. 
&lt;li&gt;Uwzględnienie analizy zaawansowanej w projektowaniu stalowych konstrukcji ramowych: a) uwzględnienie imperfekcji, b) projektowanie sprężyste, c) projektowanie plastyczne. 
&lt;li&gt;Wymagania dodatkowe w zakresie wykonania i montażu konstrukcji z węzłami podatnymi.
&lt;li&gt;Projekt budynku szkieletowego o konstrukcji stalowej z węzłami podatnymi.
&lt;/ol&gt;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&lt;br&gt;
Ocena wykonania projektu konstrukcji stalowej budynku i obrona projektu. &lt;br&gt;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Warszawa;&lt;br&gt;
[2] BUDOWNICTWO OGÓLNE: tom V, Stalowe konstrukcje budynków, Projektowanie według Eurokodów z	przykładami obliczeń, Redakcja: Marian Giżejowski i Jerzy Ziółko, Arkady;&lt;br&gt; 
[3] ŁUBIŃSKI M., FILIPOWICZ A., ŻÓŁTOWSKI W.: Konstrukcje metalowe: Część I, rozdział 8, Arkady, Warszawa 2000;&lt;br&gt;
[4] ŁUBIŃSKI M., ŻÓŁTOWSKI W.: Konstrukcje metalowe: Część II, Arkady, Warszawa 2004;&lt;br&gt;
[5] BRÓDKA J., KOZŁOWSKI A.: Stalowe budynki szkieletowe. Oficyna Wydawnicza Politechniki Rzeszowskiej, Rzeszów 2003;&lt;br&gt; 
[6] BRÓDKA J., CWALINA W.: Sztywność i nośność ram stężonych o węzłach podatnych. Wydawnictwa Politechniki Białostockiej, Białystok 1998;&lt;br&gt; 
[7] BRÓDKA J., BARSZCZ A., GIŻEJOWSKI M., KOZŁOWSKI A.: Sztywność i nośność ram przechyłowych o węzłach podatnych. Oficyna Wydawnicza Politechniki Rzeszowskiej, Rzeszów 2004;&lt;br&gt;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KONMETW2: </w:t>
      </w:r>
    </w:p>
    <w:p>
      <w:pPr/>
      <w:r>
        <w:rPr/>
        <w:t xml:space="preserve">Ma poszerzoną wiedzę dotyczącą projektowania, wykonawstwa i eksploatacji wielokondygnacyjnych budynków o konstrukcji stalowej z węzłami sztywnymi, przegubowymi i podatnymi.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KONMETU1: </w:t>
      </w:r>
    </w:p>
    <w:p>
      <w:pPr/>
      <w:r>
        <w:rPr/>
        <w:t xml:space="preserve">Potrafi zdefiniować model numeryczny i zaprojektować szkielet budynku wielokondygnacyjnego  z uwzględnieniem podatności węzłów.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KONMETK1: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KONMETK2: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2026-07-25T17:59:47+02:00</dcterms:created>
  <dcterms:modified xsi:type="dcterms:W3CDTF">2026-07-25T17:59:47+02:00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