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K1_U07, K1_U08, K1_U12, K1_U13, K1_U20</w:t>
      </w:r>
    </w:p>
    <w:p>
      <w:pPr>
        <w:spacing w:before="20" w:after="190"/>
      </w:pPr>
      <w:r>
        <w:rPr>
          <w:b/>
          <w:bCs/>
        </w:rPr>
        <w:t xml:space="preserve">Powiązane efekty obszarowe: </w:t>
      </w:r>
      <w:r>
        <w:rPr/>
        <w:t xml:space="preserve">T1A_U03, T1A_U04, T1A_U05, T1A_U14, T1A_U16, 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2026-10-18T09:44:31+02:00</dcterms:created>
  <dcterms:modified xsi:type="dcterms:W3CDTF">2026-10-18T09:44:31+02:00</dcterms:modified>
</cp:coreProperties>
</file>

<file path=docProps/custom.xml><?xml version="1.0" encoding="utf-8"?>
<Properties xmlns="http://schemas.openxmlformats.org/officeDocument/2006/custom-properties" xmlns:vt="http://schemas.openxmlformats.org/officeDocument/2006/docPropsVTypes"/>
</file>