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 budowli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Krzysztof Żmijewski, Dr hab. inż., Prof. nzw. PW,  Agnieszka Kaliszuk-Wietecka, dr inż.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FIBUD2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10h wykładów + 20h ćwiczeń projektowych + praca własna, wykonanie projektu 20h + konsultacje 5h + przygotowanie do egzaminu 20h = 75h = 3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10h wykładów + 20h ćwiczeń projektowych +5h konsultacji = 35 h =1,5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Wykonanie projektu 20h, ćwiczenia projektowe 20h
= 40h = 2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 prowadzony jest przy założeniu, że studenci posiadają wiedzę z przedmiotu Budownictwo Ogólne, Materiały Budowlane, Kosztorysowanie i Fizyka Budowli (sem. 5)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 os/grupę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 nabywa umiejętności oceny parametrów energetycznych budynków, poznaje sposoby i metody poprawy ich charakterystyki energetycznej oraz wykonywania audytu energetycznego, projektu termomodernizacji i świadectwa energetycznego. Poznaje treść podstawowych aktów prawnych dotyczących oszczędności energii w budownictwie i alternatywnych źródeł jej pozyskiwania. Nabyta wiedza jest podstawą do wykonania pracy dyplomowej.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&lt;ol&gt;&lt;li&gt;Diagnozowanie energochłonności budynków istniejących - audyt energetyczny, - świadectwo energetyczne, - termowizja. &lt;li&gt;Termomodernizacja budynków istniejących (stan prawny).&lt;li&gt;Zasady projektowania ocieplenia przegród zewnętrznych w budynku istniejącym. 
&lt;li&gt;Metodyka napraw i wymiany izolacji przeciwwilgociowej i przeciwwodnej. 
&lt;li&gt;Alternatywne źródła energii wykorzystywane w bilansie energetycznym budynku - pompa ciepła, - kolektory słoneczne, - kotły na paliwa odnawialne, - biogaz, gaz wysypiskowy, - wiatraki i małe elektrownie wodne. 
&lt;li&gt;Izolacje transparentne i próżniowe. 
&lt;li&gt;Rekuperacja ciepła w systemach wentylacji. 
&lt;li&gt;Modyfikacje konstrukcji w kierunku zwiększenia efektywności energetycznej budynków (nadbudowy, dobudowy, przebudowy). 
&lt;li&gt;Ocena efektywności termomodernizacji. 
&lt;li&gt;Przykłady rozwiązań termomodernizacyjnych krajów europejskich.&lt;/ol&gt;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Pracą semestralną jest wykonanie audytu i świadectwa energetycznego dla małego budynku mieszkalnego. Zajęcia kończą się kolokwium. &lt;br&gt;Końcową ocenę z przedmiotu otrzymują studenci na podstawie oceny z kolokwium i oceny z pracy semestralnej.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Skrypty, publikacje: &lt;br&gt;
[1] „Budownictwo ogólne tom2” Praca zbiorowa – Arkady 2005;&lt;br&gt; 
[2] „Ochrona cieplna i charakterystyka energetyczna budynku” 2005 L. Laskowski;&lt;br&gt; 
[3] „Ochrona cech energetycznych budynków Poradnik” M. Robakiewicz 2005;&lt;br&gt; 
[4] ”Izolacje cieplne. Mechanizmy wymiany ciepła, właściwości cieplne i ich pomiary” P. Furmański, T.S. Wiśniewski, J. Banaszek – ITC PW 2006;&lt;br&gt; 
[5] Dyrektywa Europejska EPD 2002/91/WE w sprawie charakterystyki energetycznej budynków.&lt;br&gt; 
Normy, ustawy: &lt;br&gt;
[6] PN-EN ISO 6946:1999;&lt;br&gt; 
[7] PN-B-02025;&lt;br&gt; 
[8] PN-EN ISO 13788:2002;&lt;br&gt; 
[9] Rozporządzenie Ministra Infrastruktury z dnia 12.04 2002 w sprawie warunków technicznych…… (DzU z 2002 r. nr 75 poz.690 z późniejszymi);&lt;br&gt; 
[10] Ustawa 18.12.1998 r. o wspieraniu przedsięwzięć termomodernizacyjnych (DzU z 1998 r. nr 162 poz.1121 z późniejszymi zm);&lt;br&gt; 
Miesięczniki : „Materiały budowlane”, „Izolacje”, Energia i budynek”, „Doradca energetyczny”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FIBUD2W1: </w:t>
      </w:r>
    </w:p>
    <w:p>
      <w:pPr/>
      <w:r>
        <w:rPr/>
        <w:t xml:space="preserve">zna podstawowe zagadnienia z zakresu zrównoważonego rozwoju w budownictwie energooszczędnym.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projektowe, obrona i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K1_W01, K1_W11, K1_W12, K1_W16, K1_W19, K1_W20, K1_W22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T1A_W05, T1A_W08, T1A_W01, T1A_W02, T1A_W04, T1A_W06, T1A_W06, T1A_W08, T1A_W09, T1A_W02, T1A_W06, T1A_W03, T1A_W07,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FIBUD2U1: </w:t>
      </w:r>
    </w:p>
    <w:p>
      <w:pPr/>
      <w:r>
        <w:rPr/>
        <w:t xml:space="preserve">potrafi wskazać właściwe usprawnienia termomodernizacyjne oraz wykonać przegrody minimalizujące energochłonność budynków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projektowe, obrona i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K1_U10, K1_U18, K1_U20, K1_U02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T1A_U10, T1A_U13, T1A_U03, T1A_U13, T1A_U14, T1A_U15, T1A_U16, T1A_U07, T1A_U11, T1A_U15, T1A_U16, T1A_U08, T1A_U13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FIBUD2K1: </w:t>
      </w:r>
    </w:p>
    <w:p>
      <w:pPr/>
      <w:r>
        <w:rPr/>
        <w:t xml:space="preserve">Studiuje literaturę, prasę techniczną i informację na temat zagadnień związanych z przedmiotem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K1_K01, K1_K06, K1_K08, K1_K09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T1A_K01, T1A_K07, T1A_K02, T1A_K05, T1A_K01, 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2025-05-13T00:03:39+02:00</dcterms:created>
  <dcterms:modified xsi:type="dcterms:W3CDTF">2025-05-13T00:03:39+02:00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