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materiałów i nawierzchni drogowych</w:t>
      </w:r>
    </w:p>
    <w:p>
      <w:pPr>
        <w:keepNext w:val="1"/>
        <w:spacing w:after="10"/>
      </w:pPr>
      <w:r>
        <w:rPr>
          <w:b/>
          <w:bCs/>
        </w:rPr>
        <w:t xml:space="preserve">Koordynator przedmiotu: </w:t>
      </w:r>
    </w:p>
    <w:p>
      <w:pPr>
        <w:spacing w:before="20" w:after="190"/>
      </w:pPr>
      <w:r>
        <w:rPr/>
        <w:t xml:space="preserve">Jan Król, dr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PTMiND</w:t>
      </w:r>
    </w:p>
    <w:p>
      <w:pPr>
        <w:keepNext w:val="1"/>
        <w:spacing w:after="10"/>
      </w:pPr>
      <w:r>
        <w:rPr>
          <w:b/>
          <w:bCs/>
        </w:rPr>
        <w:t xml:space="preserve">Semestr nominalny: </w:t>
      </w:r>
    </w:p>
    <w:p>
      <w:pPr>
        <w:spacing w:before="20" w:after="190"/>
      </w:pPr>
      <w:r>
        <w:rPr/>
        <w:t xml:space="preserve">9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3 ECTS: wykład 10, ćwiczenia laboratoryjne 20, przygotowanie do zajęć laboratoryjnych 10, opracowanie wyników badań 15, przygotowanie do zaliczenia przedmiotu 15, konsultacje 5.</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1,5 ECTS: wykład 10, ćwiczenia laboratoryjne 20,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2 ECTS: obecność w laboratorium 20, przygotowanie do laboratorium 10, opracowanie wyników badań 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&lt;li&gt;Ocena właściwości lepiszczy asfaltowych.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&lt;li&gt;Indywidualne zaprojektowanie składu MMA typu beton asfaltowy, wykonanie próbek do badań, badanie właściwości wybranej mieszanki mineralno-asfaltowej. &lt;li&gt;Metody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Test i sprawozdanie z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Przedmiot dla studentów specjalności KBI, BE.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PTMiNDW1: </w:t>
      </w:r>
    </w:p>
    <w:p>
      <w:pPr/>
      <w:r>
        <w:rPr/>
        <w:t xml:space="preserve">							Ma wiedzę z zakresu właściwości asfaltów i materiałów mineralnych stosowanych w bodownictwie drogowym.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 K1_W24</w:t>
      </w:r>
    </w:p>
    <w:p>
      <w:pPr>
        <w:spacing w:before="20" w:after="190"/>
      </w:pPr>
      <w:r>
        <w:rPr>
          <w:b/>
          <w:bCs/>
        </w:rPr>
        <w:t xml:space="preserve">Powiązane efekty obszarowe: </w:t>
      </w:r>
      <w:r>
        <w:rPr/>
        <w:t xml:space="preserve">T1A_W02, T1A_W05, T1A_W08, T1A_W03, T1A_W07, T1A_W08, T1A_W04, T1A_W05</w:t>
      </w:r>
    </w:p>
    <w:p>
      <w:pPr>
        <w:keepNext w:val="1"/>
        <w:spacing w:after="10"/>
      </w:pPr>
      <w:r>
        <w:rPr>
          <w:b/>
          <w:bCs/>
        </w:rPr>
        <w:t xml:space="preserve">Efekt PTMiNDW2: </w:t>
      </w:r>
    </w:p>
    <w:p>
      <w:pPr/>
      <w:r>
        <w:rPr/>
        <w:t xml:space="preserve">							Ma wiedzę dotyczącą właściwości i stosowania mieszanek mineralno-asfaltowe do nawierzchni drogowych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PTMiNDW3: </w:t>
      </w:r>
    </w:p>
    <w:p>
      <w:pPr/>
      <w:r>
        <w:rPr/>
        <w:t xml:space="preserve">							Ma podstawową wiedzę z zakresu technologii nawierzchni asfaltowych i z betonu cementowego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PTMiNDU1: </w:t>
      </w:r>
    </w:p>
    <w:p>
      <w:pPr/>
      <w:r>
        <w:rPr/>
        <w:t xml:space="preserve">							Potrafi wykonać badania asfaltów i materiałów mineralnych stosowanych w budownictwie drogowym oraz ocenić ich właściwości oraz jakość.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PTMiNDU2: </w:t>
      </w:r>
    </w:p>
    <w:p>
      <w:pPr/>
      <w:r>
        <w:rPr/>
        <w:t xml:space="preserve">							Potrafi zaprojekotwać skład mieszanki mineralnej i mieszanki mineralno-asfaltowej o ciągłym uziarnieniu typu beton asfaltowy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PTMiNDU3: </w:t>
      </w:r>
    </w:p>
    <w:p>
      <w:pPr/>
      <w:r>
        <w:rPr/>
        <w:t xml:space="preserve">							Potrafi wykonać badania mieszanki mineralno-asfaltowej typu beton asfaltowy oraz ocenić jej właściwości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PTMiNDK1: </w:t>
      </w:r>
    </w:p>
    <w:p>
      <w:pPr/>
      <w:r>
        <w:rPr/>
        <w:t xml:space="preserve">							Potrafi pracować indywidualnie i w zespole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2026-03-30T05:36:06+02:00</dcterms:created>
  <dcterms:modified xsi:type="dcterms:W3CDTF">2026-03-30T05:36:06+02:00</dcterms:modified>
</cp:coreProperties>
</file>

<file path=docProps/custom.xml><?xml version="1.0" encoding="utf-8"?>
<Properties xmlns="http://schemas.openxmlformats.org/officeDocument/2006/custom-properties" xmlns:vt="http://schemas.openxmlformats.org/officeDocument/2006/docPropsVTypes"/>
</file>