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projektach infrastrukturalnych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godzin = 3 ECTS; wykłady 30 godzin; studia przypadków, przygotowanie do zajęć i kolokwium 45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godzin = 1,2 ECTS; ćwiczenia laboratoryjne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i złożonością liniowych inwestycji infrastrukturalnych:
-główne ryzyka i zagrożenia,
-sposoby analizy i oceny powyższych parametrów
-najbardziej efektywne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zajęć przedstawione zostaną działania, które są niezbędne dla prawidłowego przygotowania projektu. Zapoznanie  ze specyfiką i złożonością liniowych inwestycji infrastrukturalnych: -główne ryzyka i zagrożenia - sposoby analizy i oceny powyższych parametrów - najbardziej efektywne rozwiązania; W drugiej części zostaną przedstawione i omówione duże, komunikacyjne projekty infrastrukturalne. Omówienie środowiska projektu LII; wzajemne oddziaływania: projekt - elementy środowiska &amp; elementy środowiska  - projekt; omówienie etapów projektu LII i charakterystycznych ryzyk i zagrożeń; analizy rzeczywistych przypadków LII. W ostatniej część słuchacze zostaną  zapoznani z oceną efektywności omawianych wyżej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wykładach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ARPRIW01: </w:t>
      </w:r>
    </w:p>
    <w:p>
      <w:pPr/>
      <w:r>
        <w:rPr/>
        <w:t xml:space="preserve">Ma wiedzę na temat ryzyk związanych z liniowymi inwestycjami infrastrukturalnymi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K1_W13, K1_W14,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T1A_W08, T1A_W09, T1A_W11,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ARPRIU01: </w:t>
      </w:r>
    </w:p>
    <w:p>
      <w:pPr/>
      <w:r>
        <w:rPr/>
        <w:t xml:space="preserve">Potrafi ocenić ryzyka związane z liniowymi inwestycjami infrastrukturalnymi oraz ocenić efektywność projektów.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ARPRIK01: </w:t>
      </w:r>
    </w:p>
    <w:p>
      <w:pPr/>
      <w:r>
        <w:rPr/>
        <w:t xml:space="preserve">Ma świadomość ryzyka związanego z realizacją inwestycji infrastrukturalnych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2026-09-28T08:25:15+02:00</dcterms:created>
  <dcterms:modified xsi:type="dcterms:W3CDTF">2026-09-28T08:25:15+02:00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