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140 godzin = 6 ECTS: obecność na wykładach 10 godzin,
obecność na laboratoriach 30 godzin,
przygotowanie do laboratoriów 20 godzin,
zapoznanie się z literatura przedmiotu 20 godzin,
opracowanie raportów z badań (w tym konsultacje) 20 godzin,
przygotowanie prezentacji multimedialnej (w tym konsultacje) 15 godzin
przygotowanie do egzaminu łącznego z materiału semestrów 2 i 3 (w tym konsultacje) i obecność na egzaminie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godzin = 2 ECTS: obecność na wykładach 10 godzin,
obecność na laboratoriach 30 godzin,
konsultacje i egzamin 8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godzin = 3,5 ECTS: obecność na laboratoriach 30 godzin,
przygotowanie do laboratoriów 20 godzin,
opracowanie raportów z badań 20 godzin,
przygotowanie prezentacji multimedialnej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 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Laboratorium: zaliczenie sprawozdania opracowanego po wykonaniu ćwiczenia, kolokwia, prezentacja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Osiecka E. Materiały budowlane. Właściwości techniczne i zdrowotne. Wyd. Of. Wyd. PW.Warszawa 2002  Osiecka E. Materiały budowlane. Kamien – Ceramika – Szkło. Wyd. Of. Wyd. PW.Warszawa 2003  Osiecka E. Materiały Budowlane. Spoiwa mineralne, kruszywa. Wyd.Of.Wyd PW Warszawa 2005 Gantner E.. i in. – Materiały budowlane z technologią betonu. Ćwiczenia laboratoryjne. Wyd. Of. Wyd. PW Warszawa 2000  Stefańczyk B. i inni . – Budownictwo ogólne t.1. Materiały i wyroby budowlane Wyd. Arkady Warszawa 2007  Szymański E. – Materiałoznawstwo budowlane z technologią betonu. T.1 Oficyna Wyd. PW Warszawa 2002,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semetrów 2 (Materiały budowlane I) i 3 (Materiały budowlane II)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MABUD2W1: </w:t>
      </w:r>
    </w:p>
    <w:p>
      <w:pPr/>
      <w:r>
        <w:rPr/>
        <w:t xml:space="preserve">Posiada wiedzę dotyczącą klasyfikacji, normalizacji, właściwości i produkcji spoiw budowlanych, kamienia budowlanego, tworzyw sztucznych stosowanychw budownictwie, ma podstawową wiedzę o zaprawach budowlanych, ma wiedzę o głownych właściościach i zastosowaniu betonów zwykłych 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MABUD2U1: </w:t>
      </w:r>
    </w:p>
    <w:p>
      <w:pPr/>
      <w:r>
        <w:rPr/>
        <w:t xml:space="preserve">Posiada umiejetność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umiejętnośc projektowania i weryfikacji składu zapraw oraz betonów cementowych lekkich i zwykłych; umie ocenić zgodność cech materiałowych z wymaganiami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prawidłowosci przeprowadzenia projektowania materiałowego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MABUD2K1: </w:t>
      </w:r>
    </w:p>
    <w:p>
      <w:pPr/>
      <w:r>
        <w:rPr/>
        <w:t xml:space="preserve">Jest przygotowany do zespołowego wykonania zadania badawczego i zaprezentowania jego wyników w sposób komunikatywny i zgodny z zasadami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2026-07-04T11:10:30+02:00</dcterms:created>
  <dcterms:modified xsi:type="dcterms:W3CDTF">2026-07-04T11:10:30+02:00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