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1110-IS000-ISP-2203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Zapoznanie z literaturą - 15 godzin. Przygotowanie do egzaminu - 30 godz. Razem - 75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licealnym.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zapoznanie studentów z podstawami chemii ogólnej oraz wybranymi zagadnieniami z zakresu chemii fizycznej. Treści wykładu obejmują elementy budowy materii, okresowość właściwości pierwiastków, budowę i rodzaje związków chemicznych,  podstawy termochemii i kinetyki chemicznej, równowagi chemiczne, chemię roztworów wodnych, układy dyspersyjne, procesy adsorpcji i wymiany jonowej oraz wybrane elementy chemii organicznej. Po zaliczeniu przedmiotu CHEMIA student powinien rozumieć procesy chemiczne zachodzące w środowisku oraz posiadać umiejętności interpretacji i ilościowego opisu podstawowych zjawisk fizykochemicznych ważnych dla technologii inżynierii środowiska w aspekcie przewidywania i stosowania procesów chemicznych w neutralizacji zanieczyszczeń. 
</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w:t>
      </w:r>
    </w:p>
    <w:p>
      <w:pPr>
        <w:keepNext w:val="1"/>
        <w:spacing w:after="10"/>
      </w:pPr>
      <w:r>
        <w:rPr>
          <w:b/>
          <w:bCs/>
        </w:rPr>
        <w:t xml:space="preserve">Metody oceny: </w:t>
      </w:r>
    </w:p>
    <w:p>
      <w:pPr>
        <w:spacing w:before="20" w:after="190"/>
      </w:pPr>
      <w:r>
        <w:rPr/>
        <w:t xml:space="preserve">Egzamin pisemny. Warunkiem zaliczenia przedmiotu jest uzyskanie co najmniej 51% maksymalnej ilości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2026-10-03T05:31:41+02:00</dcterms:created>
  <dcterms:modified xsi:type="dcterms:W3CDTF">2026-10-03T05:31:41+02:00</dcterms:modified>
</cp:coreProperties>
</file>

<file path=docProps/custom.xml><?xml version="1.0" encoding="utf-8"?>
<Properties xmlns="http://schemas.openxmlformats.org/officeDocument/2006/custom-properties" xmlns:vt="http://schemas.openxmlformats.org/officeDocument/2006/docPropsVTypes"/>
</file>