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komputerowe - 30 godzin, ćwiczenia projektowe - 15 godzin, zapoznanie się ze wskazaną literaturą - 5 godzin, przygotowanie do ćwiczeń komputerowych - 10 godzin, przygotowanie do ćwiczeń projektowych - 10 godzin, przygotowanie do obrony pracy na ćwiczeniach oraz projektu i obecność na zaliczeniu - 5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budownictwa i konstrukcji inżynierskich, wytrzymałości materiałów, rysunku technicznego, mechaniki gruntów.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nauczenie studiujących korzystania z dokumentacji inwestycyjnej, rozumienia zasad organizacji robót (w tym instalacyjnych) oraz sporządzania i oceny kosztorysów; a także kierowania pracami inwestycyjnymi. Studenci powinni zapoznać się z nowoczesnymi metodami organizacji i kontrolowania przebiegu procesu budowlanego, sporządzania harmonogramów budowlanych (w tym metodami sieciowymi) oraz zagospodarowania placu budowy. Istotną częścią przekazywanych treści są zagadnienia bezpieczeństwa i higieny pracy w budownictwie inżynieryjnym.</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przedmiotu;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wod-kan.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Kowalczyk Z., Zabielski J.: Kosztorysowanie i normowanie w budownictwie. WSiP. Warszawa, 2005 r.
[3]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wiedzę, podbudowaną teoretycznie z zakresu technologii projektowania, budowy, modernizacji i eksploatacji obiektów inżynierii wodnej i sanitarnej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Posiada szczegółową wiedzę z zakresu możliwości korzystania z pakietów inżynierskiego oprogramowania</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IS_W13</w:t>
      </w:r>
    </w:p>
    <w:p>
      <w:pPr>
        <w:spacing w:before="20" w:after="190"/>
      </w:pPr>
      <w:r>
        <w:rPr>
          <w:b/>
          <w:bCs/>
        </w:rPr>
        <w:t xml:space="preserve">Powiązane efekty obszarowe: </w:t>
      </w:r>
      <w:r>
        <w:rPr/>
        <w:t xml:space="preserve">T1A_W03, T1A_W04, T1A_W11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obiektów oraz konstrukcji stosowanych w praktyce w zakresie inżynierii sanitarnej i wodnej</w:t>
      </w:r>
    </w:p>
    <w:p>
      <w:pPr>
        <w:spacing w:before="60"/>
      </w:pPr>
      <w:r>
        <w:rPr/>
        <w:t xml:space="preserve">Weryfikacja: </w:t>
      </w:r>
    </w:p>
    <w:p>
      <w:pPr>
        <w:spacing w:before="20" w:after="190"/>
      </w:pPr>
      <w:r>
        <w:rPr/>
        <w:t xml:space="preserve">ćwiczenia komputerowe:
Czynny udział w zajęciach, wykonywanie prac cząstkowych kończących poszczególne zajęcia. Wykonanie projektu końcowego (kosztorysu) wybranej konstrukcji budowlanej.
ćwiczenia projektowe:
Przygotowanie i zaliczenie (obrona) ćwiczenia projektowego.
ocena końcowa: średnia arytmetyczna z oceny z ćwiczeń komputerowych oraz projektowych</w:t>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T1A_U02, T1A_U09, 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działania w sposób profesjonalny i przestrzegania zasad etyki zawodowej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K03	Potrafi myśleć i działać w sposób przedsiębiorczy	ćwiczenia
projekt	ćwiczenia komputerowe:
wykonanie i obrona
kosztorysu szczegółowego
wybranego obiektu budowlanego
ćwiczenia projektowe:
wykonanie i obrona projektu	IS_K05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2026-07-28T19:34:24+02:00</dcterms:created>
  <dcterms:modified xsi:type="dcterms:W3CDTF">2026-07-28T19:34:24+02:00</dcterms:modified>
</cp:coreProperties>
</file>

<file path=docProps/custom.xml><?xml version="1.0" encoding="utf-8"?>
<Properties xmlns="http://schemas.openxmlformats.org/officeDocument/2006/custom-properties" xmlns:vt="http://schemas.openxmlformats.org/officeDocument/2006/docPropsVTypes"/>
</file>