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Przyjęcie schematu statycznego jazu i rodzaju zamknięć wraz z napędem. Ustalenie wymiarów i kształtów przekroju poprzecznego zapory ziemnej.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założeń koncepcyjnych dotyczące lokalizacji ujęcia lub przepławki dla ryb. Wymiarowanie. Omówienie programu i obliczenia za pomocą oprogramowania MES (Zsoil) dotyczące zapory ziemnej (osiadania stateczność i filtracja) oraz betonowej konstrukcji jazu (osiadania, filtracja pod jazem).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Zaliczenie ćwiczeń projektowych: Wykonanie projektu zawierającego obliczenia, wyniki modelowania MES i rysunki w formie sprecyzowanej na pierwszych zajęciach. Poszczególne elementy projektu zaliczane w trakcie zajęć.
Ocena zintegrowana to średnia ważona: 
0,5 OW+0,35 OP+0,15 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
</w:t>
      </w:r>
    </w:p>
    <w:p>
      <w:pPr>
        <w:spacing w:before="60"/>
      </w:pPr>
      <w:r>
        <w:rPr/>
        <w:t xml:space="preserve">Weryfikacja: </w:t>
      </w:r>
    </w:p>
    <w:p>
      <w:pPr>
        <w:spacing w:before="20" w:after="190"/>
      </w:pPr>
      <w:r>
        <w:rPr/>
        <w:t xml:space="preserve">egzamin, sprawdzian testowy, wykonanie i obrona projektu</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egzamin, sprawdzian testowy, wykonanie i obrana projektu</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2026-10-03T12:15:09+02:00</dcterms:created>
  <dcterms:modified xsi:type="dcterms:W3CDTF">2026-10-03T12:15:09+02:00</dcterms:modified>
</cp:coreProperties>
</file>

<file path=docProps/custom.xml><?xml version="1.0" encoding="utf-8"?>
<Properties xmlns="http://schemas.openxmlformats.org/officeDocument/2006/custom-properties" xmlns:vt="http://schemas.openxmlformats.org/officeDocument/2006/docPropsVTypes"/>
</file>