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   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+ 0,25 OCA + 0,25 OCP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Sokołowski, A. Żbikowski: Odwodnienia budowlane i osiedlowe
2. R. Edel: Odwodnienie dróg
3. S. Datka: Odwodnienie dróg i ulic
4. E. Mielcarzewicz: Melioracje miejskie i przemysłowe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doboru systemów odwadniających i nawadniających
</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opracowania projektu odwodnień i nawodnień na terenach zurbanizowanych
Posiada umiejętność eksploatacji systemów odwadniająco-nawadniających </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IS_U07</w:t>
      </w:r>
    </w:p>
    <w:p>
      <w:pPr>
        <w:spacing w:before="20" w:after="190"/>
      </w:pPr>
      <w:r>
        <w:rPr>
          <w:b/>
          <w:bCs/>
        </w:rPr>
        <w:t xml:space="preserve">Powiązane efekty obszarowe: </w:t>
      </w:r>
      <w:r>
        <w:rPr/>
        <w:t xml:space="preserve">T1A_U09, T1A_U14, T1A_U16</w:t>
      </w:r>
    </w:p>
    <w:p>
      <w:pPr>
        <w:keepNext w:val="1"/>
        <w:spacing w:after="10"/>
      </w:pPr>
      <w:r>
        <w:rPr>
          <w:b/>
          <w:bCs/>
        </w:rPr>
        <w:t xml:space="preserve">Efekt U02: </w:t>
      </w:r>
    </w:p>
    <w:p>
      <w:pPr/>
      <w:r>
        <w:rPr/>
        <w:t xml:space="preserve">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IS_U08</w:t>
      </w:r>
    </w:p>
    <w:p>
      <w:pPr>
        <w:spacing w:before="20" w:after="190"/>
      </w:pPr>
      <w:r>
        <w:rPr>
          <w:b/>
          <w:bCs/>
        </w:rPr>
        <w:t xml:space="preserve">Powiązane efekty obszarowe: </w:t>
      </w:r>
      <w:r>
        <w:rPr/>
        <w:t xml:space="preserve">T1A_U09, T1A_U13,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Posiada umiejętność pracy indywidualnej i odpowiedzialności za wykonywane
zadania</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2026-10-03T02:41:32+02:00</dcterms:created>
  <dcterms:modified xsi:type="dcterms:W3CDTF">2026-10-03T02:41:32+02:00</dcterms:modified>
</cp:coreProperties>
</file>

<file path=docProps/custom.xml><?xml version="1.0" encoding="utf-8"?>
<Properties xmlns="http://schemas.openxmlformats.org/officeDocument/2006/custom-properties" xmlns:vt="http://schemas.openxmlformats.org/officeDocument/2006/docPropsVTypes"/>
</file>