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i hydrogeologia (IW)</w:t>
      </w:r>
    </w:p>
    <w:p>
      <w:pPr>
        <w:keepNext w:val="1"/>
        <w:spacing w:after="10"/>
      </w:pPr>
      <w:r>
        <w:rPr>
          <w:b/>
          <w:bCs/>
        </w:rPr>
        <w:t xml:space="preserve">Koordynator przedmiotu: </w:t>
      </w:r>
    </w:p>
    <w:p>
      <w:pPr>
        <w:spacing w:before="20" w:after="190"/>
      </w:pPr>
      <w:r>
        <w:rPr/>
        <w:t xml:space="preserve">dr inż. Magdalena Pałys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wpływem tektoniki, genezy i rodzaju skał na ich właściwości jako podłoża. Powierzchniowe ruchy masowe i ich wpływ na budowle inżynierskie. Klasyfikacja wód podziemnych i warunki ich występowania. Podstawowe prawa ruchu wód podziemnych. Czytanie map geologicznych i hydrogeologicznych dla potrzeb budownictwa wodnego. Geologiczne uwarunkowania lokalizacji obiektów inżynierskich.</w:t>
      </w:r>
    </w:p>
    <w:p>
      <w:pPr>
        <w:keepNext w:val="1"/>
        <w:spacing w:after="10"/>
      </w:pPr>
      <w:r>
        <w:rPr>
          <w:b/>
          <w:bCs/>
        </w:rPr>
        <w:t xml:space="preserve">Treści kształcenia: </w:t>
      </w:r>
    </w:p>
    <w:p>
      <w:pPr>
        <w:spacing w:before="20" w:after="190"/>
      </w:pPr>
      <w:r>
        <w:rPr/>
        <w:t xml:space="preserve">Program wykładu:
Ruchy górotwórcze. Tektonika. Wpływ tektoniki na warunki budowlane
Glacitektonika
Warunki geologiczno-inżynierskie na obszarach akumulacji lodowcowej, rzecznej, eolicznej i bagiennej
Powierzchniowe ruchy masowe. Podział, przyczyny, skutki
Geologiczne uwarunkowania lokalizacji obiektów inżynierskich
Geneza wód podziemnych i warunki ich występowania
Własności hydrogeologiczne gruntów
Własności hydrogeologiczne skał
Zwierciadło wody podziemnej i jego graficzne odwzorowanie
Stosunek wód powierzchniowych do podziemnych
Podstawowe prawa ruchu wód podziemnych
Podstawy wiertnictwa. Lej depresyjny i krzywa depresji
Regionalizacja wód podziemnych w Polsce
Program ćwiczeń audytoryjnych:
Rodzaje map geologicznych i ich interpretacja.
Rodzaje map hydrogeologicznych i ich interpretacja
Przekrój hydrogeologiczny na podstawie wierceń przez utwory czwartorzędowe
Opis przekroju hydrogeologicznego
Ocena podłoża na podstawie mapy geologicznej zakrytej
Opis arkusza
Przekrój hydrogeologiczny przez dolinę rzeczną na podstawie wierceń
Opracowanie mapy geologicznej zakrytej na podstawie wierceń
Opracowanie mapy hydroizohips na podstawie wierceń 
Zaliczenie ćwiczeń
</w:t>
      </w:r>
    </w:p>
    <w:p>
      <w:pPr>
        <w:keepNext w:val="1"/>
        <w:spacing w:after="10"/>
      </w:pPr>
      <w:r>
        <w:rPr>
          <w:b/>
          <w:bCs/>
        </w:rPr>
        <w:t xml:space="preserve">Metody oceny: </w:t>
      </w:r>
    </w:p>
    <w:p>
      <w:pPr>
        <w:spacing w:before="20" w:after="190"/>
      </w:pPr>
      <w:r>
        <w:rPr/>
        <w:t xml:space="preserve">Średnia ocena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
3. E. Lenczewska, A Łowkis, N. Zdrojewska – „Zarys geologii z elementami geologii inżynierskiej i hydrogeologii”, Wyd. 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zna wpływ tektoniki, genezy i rodzaju skał na ich właściwości jako podłoża. Zna klasyfikację wód podziemnych i warunki ich występowania oraz podstawowe prawa ruchu wód podziemnych.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IS_W08, IS_W12</w:t>
      </w:r>
    </w:p>
    <w:p>
      <w:pPr>
        <w:spacing w:before="20" w:after="190"/>
      </w:pPr>
      <w:r>
        <w:rPr>
          <w:b/>
          <w:bCs/>
        </w:rPr>
        <w:t xml:space="preserve">Powiązane efekty obszarowe: </w:t>
      </w:r>
      <w:r>
        <w:rPr/>
        <w:t xml:space="preserve">T1A_W02, T1A_W03,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umie czytać mapy geologiczne i hydrogeologiczne dla potrzeb budownictwa wodnego.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IS_U16, IS_U17, IS_U20</w:t>
      </w:r>
    </w:p>
    <w:p>
      <w:pPr>
        <w:spacing w:before="20" w:after="190"/>
      </w:pPr>
      <w:r>
        <w:rPr>
          <w:b/>
          <w:bCs/>
        </w:rPr>
        <w:t xml:space="preserve">Powiązane efekty obszarowe: </w:t>
      </w:r>
      <w:r>
        <w:rPr/>
        <w:t xml:space="preserve">T1A_U01, T1A_U03, T1A_U04, T1A_U05, T1A_U08, T1A_U09, T1A_U10, T1A_U03, T1A_U04, T1A_U10, T1A_U11,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Rozumie potrzebę ciągłego dokształcania sie i podnoszenia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2026-10-02T19:42:32+02:00</dcterms:created>
  <dcterms:modified xsi:type="dcterms:W3CDTF">2026-10-02T19:42:32+02:00</dcterms:modified>
</cp:coreProperties>
</file>

<file path=docProps/custom.xml><?xml version="1.0" encoding="utf-8"?>
<Properties xmlns="http://schemas.openxmlformats.org/officeDocument/2006/custom-properties" xmlns:vt="http://schemas.openxmlformats.org/officeDocument/2006/docPropsVTypes"/>
</file>