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T1P_U01, T1P_U13, T1P_U13, T1P_U16</w:t>
      </w:r>
    </w:p>
    <w:p>
      <w:pPr>
        <w:pStyle w:val="Heading3"/>
      </w:pPr>
      <w:bookmarkStart w:id="4" w:name="_Toc4"/>
      <w:r>
        <w:t>Profil praktyczny - kompetencje społeczne</w:t>
      </w:r>
      <w:bookmarkEnd w:id="4"/>
    </w:p>
    <w:p>
      <w:pPr>
        <w:keepNext w:val="1"/>
        <w:spacing w:after="10"/>
      </w:pPr>
      <w:r>
        <w:rPr>
          <w:b/>
          <w:bCs/>
        </w:rPr>
        <w:t xml:space="preserve">Efekt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T1P_K01, 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2026-10-21T03:57:54+02:00</dcterms:created>
  <dcterms:modified xsi:type="dcterms:W3CDTF">2026-10-21T03:57:54+02:00</dcterms:modified>
</cp:coreProperties>
</file>

<file path=docProps/custom.xml><?xml version="1.0" encoding="utf-8"?>
<Properties xmlns="http://schemas.openxmlformats.org/officeDocument/2006/custom-properties" xmlns:vt="http://schemas.openxmlformats.org/officeDocument/2006/docPropsVTypes"/>
</file>