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ekonomika i zarządzanie w inżynierii wodnej</w:t>
      </w:r>
    </w:p>
    <w:p>
      <w:pPr>
        <w:keepNext w:val="1"/>
        <w:spacing w:after="10"/>
      </w:pPr>
      <w:r>
        <w:rPr>
          <w:b/>
          <w:bCs/>
        </w:rPr>
        <w:t xml:space="preserve">Koordynator przedmiotu: </w:t>
      </w:r>
    </w:p>
    <w:p>
      <w:pPr>
        <w:spacing w:before="20" w:after="190"/>
      </w:pPr>
      <w:r>
        <w:rPr/>
        <w:t xml:space="preserve">prof. dr hab. inż. Zbigniew Kledyński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Inżynieria Wodna</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Ćwiczenia audytoryjne 30 godz., Przygotowanie do zajęć  10 godz., Zapoznanie się z literaturą 20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w:t>
      </w:r>
    </w:p>
    <w:p>
      <w:pPr>
        <w:keepNext w:val="1"/>
        <w:spacing w:after="10"/>
      </w:pPr>
      <w:r>
        <w:rPr>
          <w:b/>
          <w:bCs/>
        </w:rPr>
        <w:t xml:space="preserve">Limit liczby studentów: </w:t>
      </w:r>
    </w:p>
    <w:p>
      <w:pPr>
        <w:spacing w:before="20" w:after="190"/>
      </w:pPr>
      <w:r>
        <w:rPr/>
        <w:t xml:space="preserve">0</w:t>
      </w:r>
    </w:p>
    <w:p>
      <w:pPr>
        <w:keepNext w:val="1"/>
        <w:spacing w:after="10"/>
      </w:pPr>
      <w:r>
        <w:rPr>
          <w:b/>
          <w:bCs/>
        </w:rPr>
        <w:t xml:space="preserve">Cel przedmiotu: </w:t>
      </w:r>
    </w:p>
    <w:p>
      <w:pPr>
        <w:spacing w:before="20" w:after="190"/>
      </w:pPr>
      <w:r>
        <w:rPr/>
        <w:t xml:space="preserve">Celem nauczania przedmiotu jest przedstawienie podstawowych unormowań prawnych w zakresie gospodarki wodnej i budownictwa wodnego, zarządzania gospodarką wodną oraz ekonomiki tej branży.</w:t>
      </w:r>
    </w:p>
    <w:p>
      <w:pPr>
        <w:keepNext w:val="1"/>
        <w:spacing w:after="10"/>
      </w:pPr>
      <w:r>
        <w:rPr>
          <w:b/>
          <w:bCs/>
        </w:rPr>
        <w:t xml:space="preserve">Treści kształcenia: </w:t>
      </w:r>
    </w:p>
    <w:p>
      <w:pPr>
        <w:spacing w:before="20" w:after="190"/>
      </w:pPr>
      <w:r>
        <w:rPr/>
        <w:t xml:space="preserve"> Prawo wodne: Ustawa Prawo Wodne i jej związki z prawem ochrony środowiska. Struktura Ustawy i akty wykonawcze do niej. Klasyfikacja wód i ich własność. Korzystanie z wody. Operat wodno - prawny. Ochrona wód przed zanieczyszczeniem. Ochrona przed powodzią i suszą. Budownictwo wodne.
Prawo budowlane: Ustawa Prawo Budowlane - jej struktura, podstawowe pojęcia i wybrane akty wykonawcze do Ustawy. Samodzielne funkcje techniczne w budownictwie. Podmioty prawa budowlanego. Prawa i obowiązki uczestników procesu budowlanego. Postępowanie poprzedzające budowę. Budowa, oddawanie do użytku i utrzymanie obiektów budowlanych.
Zarządzanie w inżynierii wodnej. Zarządzanie wodami. Struktura zarządzania wodami w Polsce, Służby, Planowanie, Pozwolenia wodno – prawne. Instrumenty ekonomiczne, Kataster, Kontrola.
Ramowa Dyrektywa Wodne UE. Implikacje dla Polski. Kolokwium I
Przedmiot ekonomiki inżynierii środowiska. Gospodarcze i społeczne skutki zanieczyszczenia wód. Bilanse wodne: przyrodniczy i wodno - gospodarczy. Kompleksowa gospodarka wodna - jej istota i geneza. Przesłanki inwestowania w gospodarce wodnej.
Metody oceny efektywności ekonomicznej inwestycji w tym w gospodarce wodnej. Stopa dyskontowa. Amortyzacja. Wskaźnik zwrotu. Czas zwrotu. Wewnętrzna stopa zwrotu. Zdyskontowany przyrost kapitału. Wartość zaktualizowana netto.
Możliwości i metody ekonomicznej oceny elementów środowiska naturalnego. Metoda efektów produkcyjnych. Metoda nakładów prewencyjnych. Metoda kosztów restytucji. Metoda kapitału ludzkiego. Metody hedoniczne (wartości nieruchomości, zróżnicowania zarobków. Metoda kosztów podróży. Metoda deklarowanych preferencji (gotowości płacenia, gotowości akceptacji). Kolokwium II.
  </w:t>
      </w:r>
    </w:p>
    <w:p>
      <w:pPr>
        <w:keepNext w:val="1"/>
        <w:spacing w:after="10"/>
      </w:pPr>
      <w:r>
        <w:rPr>
          <w:b/>
          <w:bCs/>
        </w:rPr>
        <w:t xml:space="preserve">Metody oceny: </w:t>
      </w:r>
    </w:p>
    <w:p>
      <w:pPr>
        <w:spacing w:before="20" w:after="190"/>
      </w:pPr>
      <w:r>
        <w:rPr/>
        <w:t xml:space="preserve">obecność na zajęciach, zaliczenie kolokwiów I i II</w:t>
      </w:r>
    </w:p>
    <w:p>
      <w:pPr>
        <w:keepNext w:val="1"/>
        <w:spacing w:after="10"/>
      </w:pPr>
      <w:r>
        <w:rPr>
          <w:b/>
          <w:bCs/>
        </w:rPr>
        <w:t xml:space="preserve">Egzamin: </w:t>
      </w:r>
    </w:p>
    <w:p>
      <w:pPr>
        <w:spacing w:before="20" w:after="190"/>
      </w:pPr>
      <w:r>
        <w:rPr/>
        <w:t xml:space="preserve">N</w:t>
      </w:r>
    </w:p>
    <w:p>
      <w:pPr>
        <w:keepNext w:val="1"/>
        <w:spacing w:after="10"/>
      </w:pPr>
      <w:r>
        <w:rPr>
          <w:b/>
          <w:bCs/>
        </w:rPr>
        <w:t xml:space="preserve">Literatura: </w:t>
      </w:r>
    </w:p>
    <w:p>
      <w:pPr>
        <w:spacing w:before="20" w:after="190"/>
      </w:pPr>
      <w:r>
        <w:rPr/>
        <w:t xml:space="preserve">[1] aktualna wersja ustawy Prawo wodne z dnia 18 lipca 2001r. (Dz. U. 2001, nr 115, poz. 1229 z późn. zm.)
[2] aktualna wersja ustawy Prawo budowlanez dnia 7 lipca 1994r. (Dz. U. 2004, nr 89, poz. 416)
[3] Ramowa Dyrektywa Wodna 2000/60/WE
[4] Praca zbiorowa pod red. E. Nachlik Diagnoza gospodarki wodnej w Polsce Politechnika Krakowska, Kraków 2004
[5] Wąsowicz M. Podstawy ekonomiki gospodarki wodnej OWPW, Warszawa 2000,
[6] Winpenny J. T. Wartość środowiska - metody wyceny ekonomicznej PWE, Warszawa 1995
[7] Dyrektywa powodziowa 2007/60/WE
[8] Polityka wodna państwa do roku 2030, KZGW 2011</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rozszerzoną wiedzę niezbędną do rozumienia pozatechnicznych uwarunkowań działalności inżynierskiej w zakresie inżynierii i gospodarki wodnej oraz zna podstawowe akty prawa polskiego i Unii Europejskiej oraz obowiązujące normy i przepisy z tego zakresu.
Posiada wiedzę z zakresu ekonomiki inżynierii i gospodarki wodnej.
Posiada elementy wiedzy dotyczące zarządzania w gospodarce wodnej</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samodzielnie przeprowadzić analizę techniczno-ekonomiczną rozwiązań stosowanych w praktyce w zakresie inżynierii wodnej.</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wagi pozatechnicznych aspektów i skutków działalności inżynierskiej w zakresie inżynierii i gospodarki wodnej, w tym jej wpływu na środowisko, i związanej z tym odpowiedzialności za podejmowane decyzje.
Ma świadomość potrzeby przestrzegania zasad etyki zawodowej i poszanowania prawa.</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2026-10-03T04:40:58+02:00</dcterms:created>
  <dcterms:modified xsi:type="dcterms:W3CDTF">2026-10-03T04:40:58+02:00</dcterms:modified>
</cp:coreProperties>
</file>

<file path=docProps/custom.xml><?xml version="1.0" encoding="utf-8"?>
<Properties xmlns="http://schemas.openxmlformats.org/officeDocument/2006/custom-properties" xmlns:vt="http://schemas.openxmlformats.org/officeDocument/2006/docPropsVTypes"/>
</file>