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15 godz., Przygotowanie raportu 10 godz., Zapoznanie się z literaturą 15 godz., przygotowania do kolokwium i obecność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t>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 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Ćwiczenia terenowe dot. oceny hydromorfologicznej. Pomiary przepływu.
Blok presje. Organizacja strumieni informacji gromadzonych w tym bloku tj. dotyczących odpadów, emisji do wód i powietrza.  
Blok oceny i prognozy. Struktura i organizacja systemu informatycznego PMŚ  </w:t>
      </w:r>
    </w:p>
    <w:p>
      <w:pPr>
        <w:keepNext w:val="1"/>
        <w:spacing w:after="10"/>
      </w:pPr>
      <w:r>
        <w:rPr>
          <w:b/>
          <w:bCs/>
        </w:rPr>
        <w:t xml:space="preserve">Metody oceny: </w:t>
      </w:r>
    </w:p>
    <w:p>
      <w:pPr>
        <w:spacing w:before="20" w:after="190"/>
      </w:pPr>
      <w:r>
        <w:rPr/>
        <w:t xml:space="preserve">Przeprowadzenie i opracowanie oceny stanu zbiornika wodnego lub rzeki na podstawie danych pomiarowych. 
Wykonanie oceny stanu hydromorfologicznego odcinka rzecznego.</w:t>
      </w:r>
    </w:p>
    <w:p>
      <w:pPr>
        <w:keepNext w:val="1"/>
        <w:spacing w:after="10"/>
      </w:pPr>
      <w:r>
        <w:rPr>
          <w:b/>
          <w:bCs/>
        </w:rPr>
        <w:t xml:space="preserve">Egzamin: </w:t>
      </w:r>
    </w:p>
    <w:p>
      <w:pPr>
        <w:spacing w:before="20" w:after="190"/>
      </w:pPr>
      <w:r>
        <w:rPr/>
        <w:t xml:space="preserve">N</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cele, zadnia i sposób działania Państwowego Monitoringu Środowiska.
Zna podstawowe przepisy dotyczace prowadzenia monitoringu wód i sposób dokonywania oceny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oceny stanu hyrdomorfologicznego rzeki
Potrafi dokonać oceny stanu wód powierzchniowych
Potrafi opracować wyniki pomiarów monitoringowych
Potrafi poszukiwać informacji z systemu Państwowego Monitoringu Środowiska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2026-10-02T12:04:50+02:00</dcterms:created>
  <dcterms:modified xsi:type="dcterms:W3CDTF">2026-10-02T12:04:50+02:00</dcterms:modified>
</cp:coreProperties>
</file>

<file path=docProps/custom.xml><?xml version="1.0" encoding="utf-8"?>
<Properties xmlns="http://schemas.openxmlformats.org/officeDocument/2006/custom-properties" xmlns:vt="http://schemas.openxmlformats.org/officeDocument/2006/docPropsVTypes"/>
</file>