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wody</w:t>
      </w:r>
    </w:p>
    <w:p>
      <w:pPr>
        <w:keepNext w:val="1"/>
        <w:spacing w:after="10"/>
      </w:pPr>
      <w:r>
        <w:rPr>
          <w:b/>
          <w:bCs/>
        </w:rPr>
        <w:t xml:space="preserve">Koordynator przedmiotu: </w:t>
      </w:r>
    </w:p>
    <w:p>
      <w:pPr>
        <w:spacing w:before="20" w:after="190"/>
      </w:pPr>
      <w:r>
        <w:rPr/>
        <w:t xml:space="preserve">doc. dr inż. Piotr Kuźniar</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Zaopatrzenie w Wodę i Odprowadzanie Ścieków</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30 godz., ćwiczenia audytoryjne 15 godz., Prace domowe 10 godz., Zapoznanie się z literaturą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0</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450h</w:t>
            </w:r>
          </w:p>
        </w:tc>
      </w:tr>
      <w:tr>
        <w:trPr>
          <w:trHeight w:val="250" w:hRule="atLeast"/>
        </w:trPr>
        <w:tc>
          <w:tcPr>
            <w:tcW w:w="2200" w:type="dxa"/>
          </w:tcPr>
          <w:p>
            <w:pPr/>
            <w:r>
              <w:rPr/>
              <w:t xml:space="preserve">Laboratorium: </w:t>
            </w:r>
          </w:p>
        </w:tc>
        <w:tc>
          <w:tcPr>
            <w:tcW w:w="2200" w:type="dxa"/>
          </w:tcPr>
          <w:p>
            <w:pPr/>
            <w:r>
              <w:rPr/>
              <w:t xml:space="preserve">225h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N</w:t>
      </w:r>
    </w:p>
    <w:p>
      <w:pPr>
        <w:keepNext w:val="1"/>
        <w:spacing w:after="10"/>
      </w:pPr>
      <w:r>
        <w:rPr>
          <w:b/>
          <w:bCs/>
        </w:rPr>
        <w:t xml:space="preserve">Limit liczby studentów: </w:t>
      </w:r>
    </w:p>
    <w:p>
      <w:pPr>
        <w:spacing w:before="20" w:after="190"/>
      </w:pPr>
      <w:r>
        <w:rPr/>
        <w:t xml:space="preserve">0</w:t>
      </w:r>
    </w:p>
    <w:p>
      <w:pPr>
        <w:keepNext w:val="1"/>
        <w:spacing w:after="10"/>
      </w:pPr>
      <w:r>
        <w:rPr>
          <w:b/>
          <w:bCs/>
        </w:rPr>
        <w:t xml:space="preserve">Cel przedmiotu: </w:t>
      </w:r>
    </w:p>
    <w:p>
      <w:pPr>
        <w:spacing w:before="20" w:after="190"/>
      </w:pPr>
      <w:r>
        <w:rPr/>
        <w:t xml:space="preserve">Zaznajomienie z podstawami modelowania matematycznego przepływu ze swobodną powierzchnią w przestrzeniach wielowymiarowych poprzez wykazanie związków pomiędzy ogólnymi, a najprostszymi formami opisu tego zjawiska.</w:t>
      </w:r>
    </w:p>
    <w:p>
      <w:pPr>
        <w:keepNext w:val="1"/>
        <w:spacing w:after="10"/>
      </w:pPr>
      <w:r>
        <w:rPr>
          <w:b/>
          <w:bCs/>
        </w:rPr>
        <w:t xml:space="preserve">Treści kształcenia: </w:t>
      </w:r>
    </w:p>
    <w:p>
      <w:pPr>
        <w:spacing w:before="20" w:after="190"/>
      </w:pPr>
      <w:r>
        <w:rPr/>
        <w:t xml:space="preserve"/>
      </w:r>
    </w:p>
    <w:p>
      <w:pPr>
        <w:keepNext w:val="1"/>
        <w:spacing w:after="10"/>
      </w:pPr>
      <w:r>
        <w:rPr>
          <w:b/>
          <w:bCs/>
        </w:rPr>
        <w:t xml:space="preserve">Metody oceny: </w:t>
      </w:r>
    </w:p>
    <w:p>
      <w:pPr>
        <w:spacing w:before="20" w:after="190"/>
      </w:pPr>
      <w:r>
        <w:rPr/>
        <w:t xml:space="preserve">kolokwia obejmujące zakres wykładów i ćwiczeń, ocena zintegrowana - średnia arytmetyczna ocen z zaliczenia wykładów i ćwiczeń.</w:t>
      </w:r>
    </w:p>
    <w:p>
      <w:pPr>
        <w:keepNext w:val="1"/>
        <w:spacing w:after="10"/>
      </w:pPr>
      <w:r>
        <w:rPr>
          <w:b/>
          <w:bCs/>
        </w:rPr>
        <w:t xml:space="preserve">Egzamin: </w:t>
      </w:r>
    </w:p>
    <w:p>
      <w:pPr>
        <w:spacing w:before="20" w:after="190"/>
      </w:pPr>
      <w:r>
        <w:rPr/>
        <w:t xml:space="preserve">N</w:t>
      </w:r>
    </w:p>
    <w:p>
      <w:pPr>
        <w:keepNext w:val="1"/>
        <w:spacing w:after="10"/>
      </w:pPr>
      <w:r>
        <w:rPr>
          <w:b/>
          <w:bCs/>
        </w:rPr>
        <w:t xml:space="preserve">Literatura: </w:t>
      </w:r>
    </w:p>
    <w:p>
      <w:pPr>
        <w:spacing w:before="20" w:after="190"/>
      </w:pPr>
      <w:r>
        <w:rPr/>
        <w:t xml:space="preserve">J. Boczar i in., Modele matematyczne transportu i wymiany pędu i masy w wodach powierzchniowych i gruntowych, „Monografie Komitetu Gospodarki Wodnej PAN”, z. 2, Wydawnictwa Politechniki Warszawskiej, Warszawa 1991.
R. Gryboś, Podstawy mechaniki płynów, cz. 1–2, Wydawnictwo Naukowe PWN, Warszawa 1998.
B. Jaworowska, A. Szuter, B. Utrysko, Hydraulika i hydrologia, Oficyna Wydawnicza PW, Warszawa 2003.
E. Kącki, Równania różniczkowe cząstkowe w zagadnieniach fizyki i techniki, Wydawnictwo Naukowe PWN, Warszawa 1992.
J. Kubrak, Hydraulika techniczna, Wydawnictwo SGGW, Warszawa 1998.
J. Kubrak, E. Nachlik i in., Hydrauliczne podstawy obliczania przepustowości koryt rzecznych, Wydawnictwo SGGW, Warszawa 2003.
Z. Kundzewicz, Modele hydrologiczne ruchu fal powodziowych, „Monografie Komitetu Gospodarki Wodnej PAN”, Wydawnictwa Geologiczne, Warszawa 1985.
M. Mitosek, Mechanika płynów w inżynierii i ochronie środowiska, Wydawnictwo Naukowe PWN, Warszawa 2001.
D. Potter, Metody obliczeniowe fizyki – fizyka komputerowa, Wydawnictwo Naukowe PWN, Warszawa 1982.
R. Puzyrewski, J. Sawicki, Podstawy mechaniki płynów i hydrauliki, wyd. II zmien., Wydawnictwo Naukowe PWN, Warszawa 1998.
R. Puzyrewski, J. Sawicki, Podstawy mechaniki płynów i hydrauliki, wyd. I zmien., Wydawnictwo Naukowe PWN, Warszawa 1987.
J. Sawicki, Przenoszenie masy i energii, Wydawnictwo Politechniki Gdańskiej, Gdańsk 1993.
J. Sawicki, Przepływy ze swobodną powierzchnią, Wydawnictwo Naukowe PWN, Warszawa 1998.
J. Sawicki, Równania hydromechaniki, Wydawnictwo Politechniki Gdańskiej, Gdańsk 1993.
R. Szymkiewicz, Modelowanie matematyczne przepływów w rzekach i kanałach, Wydawnictwo Naukowe PWN, Warszawa 2000.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rozszerzoną, uporządkowaną wiedzę w zakresie wykorzystania metod numerycznych do modelowania procesów fizycznych zachodzących w transporcie płynów. Posiada rozszerzoną i ugruntowaną wiedzę z matematyki pozwalająca na posługiwanie się metodami matematycznymi właściwymi dla kierunku inżynieria środowiska w tym wykonywanie obliczeń konstrukcji inżynierskich. Posiada ugruntowaną, podbudowaną teoretycznie wiedzę w zakresie fizyki klasycznej z zakresu dynamiki cieczy i hydrologii.</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opisać przebieg procesów fizycznych z wykorzystaniem praw transportu ciepła i masy oraz mechaniki płynów i hydrodynamiki w zastosowaniu do procesów występujących w inżynierii wodnej oraz inne procesy występujące w wodach śródlądowych, potrafi opisać i zinterpretować równanie opisujące ruch wody w warunkach środowiska naturalnego
Potrafi przeanalizować i wykorzystać procesy fizyczne w inżynierii i gospodarce wodnej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ciągłego dokształcania się i podnoszenia kompetencji zawodowych i osobistych</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2026-05-07T06:07:29+02:00</dcterms:created>
  <dcterms:modified xsi:type="dcterms:W3CDTF">2026-05-07T06:07:29+02:00</dcterms:modified>
</cp:coreProperties>
</file>

<file path=docProps/custom.xml><?xml version="1.0" encoding="utf-8"?>
<Properties xmlns="http://schemas.openxmlformats.org/officeDocument/2006/custom-properties" xmlns:vt="http://schemas.openxmlformats.org/officeDocument/2006/docPropsVTypes"/>
</file>