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wspomagania projektowania</w:t>
      </w:r>
    </w:p>
    <w:p>
      <w:pPr>
        <w:keepNext w:val="1"/>
        <w:spacing w:after="10"/>
      </w:pPr>
      <w:r>
        <w:rPr>
          <w:b/>
          <w:bCs/>
        </w:rPr>
        <w:t xml:space="preserve">Koordynator przedmiotu: </w:t>
      </w:r>
    </w:p>
    <w:p>
      <w:pPr>
        <w:spacing w:before="20" w:after="190"/>
      </w:pPr>
      <w:r>
        <w:rPr/>
        <w:t xml:space="preserve">mgr inż. Łukasz Kotyński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Gazownictwa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na komputerach 30 godz., Przygotowanie do zajęć laboratoryjnych 5 godz., Narysowanie rysunków kontrolnych po zajęciach 5 godz., Wykonanie projektu końcowego 10 godz., Przygotowanie do kolokwium, obecność na kolokwium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Zapoznanie się oraz nauczenie się efektownego korzystania z programu AutoCAD w przestrzeni trójwymiarowej.</w:t>
      </w:r>
    </w:p>
    <w:p>
      <w:pPr>
        <w:keepNext w:val="1"/>
        <w:spacing w:after="10"/>
      </w:pPr>
      <w:r>
        <w:rPr>
          <w:b/>
          <w:bCs/>
        </w:rPr>
        <w:t xml:space="preserve">Treści kształcenia: </w:t>
      </w:r>
    </w:p>
    <w:p>
      <w:pPr>
        <w:spacing w:before="20" w:after="190"/>
      </w:pPr>
      <w:r>
        <w:rPr/>
        <w:t xml:space="preserve"> Przypomnienie podstawowych funkcji programu AutoCad. Rysunek izometryczny. Nawigacja w przestrzeni 3D, układy współrzędnych, układy odniesienia. Wykorzystanie obiektów 2D to rysowania obiektów 3D. Bryły 3D, operacje logiczne. Edycja brył. Tworzenie obiektów 3D za pomocą profili. Edycja obiektów 3D. Wykonanie złożonego rysunku z wykorzystaniem nowo poznanych funkcji programu.  </w:t>
      </w:r>
    </w:p>
    <w:p>
      <w:pPr>
        <w:keepNext w:val="1"/>
        <w:spacing w:after="10"/>
      </w:pPr>
      <w:r>
        <w:rPr>
          <w:b/>
          <w:bCs/>
        </w:rPr>
        <w:t xml:space="preserve">Metody oceny: </w:t>
      </w:r>
    </w:p>
    <w:p>
      <w:pPr>
        <w:spacing w:before="20" w:after="190"/>
      </w:pPr>
      <w:r>
        <w:rPr/>
        <w:t xml:space="preserve">Pozytywna ocena z kolokwium oraz z projektu końcowego.</w:t>
      </w:r>
    </w:p>
    <w:p>
      <w:pPr>
        <w:keepNext w:val="1"/>
        <w:spacing w:after="10"/>
      </w:pPr>
      <w:r>
        <w:rPr>
          <w:b/>
          <w:bCs/>
        </w:rPr>
        <w:t xml:space="preserve">Egzamin: </w:t>
      </w:r>
    </w:p>
    <w:p>
      <w:pPr>
        <w:spacing w:before="20" w:after="190"/>
      </w:pPr>
      <w:r>
        <w:rPr/>
        <w:t xml:space="preserve">N</w:t>
      </w:r>
    </w:p>
    <w:p>
      <w:pPr>
        <w:keepNext w:val="1"/>
        <w:spacing w:after="10"/>
      </w:pPr>
      <w:r>
        <w:rPr>
          <w:b/>
          <w:bCs/>
        </w:rPr>
        <w:t xml:space="preserve">Literatura: </w:t>
      </w:r>
    </w:p>
    <w:p>
      <w:pPr>
        <w:spacing w:before="20" w:after="190"/>
      </w:pPr>
      <w:r>
        <w:rPr/>
        <w:t xml:space="preserve">„AutoCAD 2007 i 2007 PL: ćwiczenia praktyczne” - Mirosław Babiuch
„AutoCAD 2011/LT2011+ : kurs projektowania parametrycznego i nieparametrycznego 2D i 3D” - Andrzej  Jaskulski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uporządkowaną wiedzę z grafiki inżynierskiej do potrzeb projektowania obiektów budowlanych i urządzeń oraz sieci i instalacji COWIG, Wod-Kan oraz gospodarki przestrzennej, oraz gospodarki odpadami i oczyszczania terenów zurbanizowanych - tworzenie obiektów i konstrukcji trójwymiarowych w programie AutoCad</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samodzielnie z wykorzystaniem programów wspomagających, modelować układy sieci cieplnych, lub instalacji centralnego ogrzewania, lub instalacji wentylacji i klimatyzacji lub sieci gazowych, lub pompowni, urządzeń i sieci i instalacji Wod-Kan., lub elementy konstrukcji i urządzeń wodnych, lub zadana inżynierskie w zakresie ochrony wód ,lub potrafi wykorzystać właściwości statyczne i dynamiczne podstawowych procesów COWiG, Wod-Kan do opracowania odpowiednich struktur układów regulacji, lub : potrafi wykorzystać metody analityczne, symulacyjne oraz eksperymentalne, do formułowania i rozwiązywania zadań inżynierskich - projektowanie obiektów inżynieryjnych, tworzenie obiektów trójwymiarowych na podstawie rzutów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 - poznawanie nowych funkcji programów inżynieryjnych, wykorzystanie zaawansowanych funkcji do rozwiązywania stawianych  problemów
Ma świadomość odpowiedzialności za wspólnie realizowane zadania, związane z pracą zespołową - końcowy projekt robiony w zespołach, sprawdzenie umiejętności każdego członka zespołu oddzielnie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2026-09-09T14:39:54+02:00</dcterms:created>
  <dcterms:modified xsi:type="dcterms:W3CDTF">2026-09-09T14:39:54+02:00</dcterms:modified>
</cp:coreProperties>
</file>

<file path=docProps/custom.xml><?xml version="1.0" encoding="utf-8"?>
<Properties xmlns="http://schemas.openxmlformats.org/officeDocument/2006/custom-properties" xmlns:vt="http://schemas.openxmlformats.org/officeDocument/2006/docPropsVTypes"/>
</file>