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docProps/core.xml" ContentType="application/vnd.openxmlformats-package.core-properties+xml"/>
  <Override PartName="/docProps/app.xml" ContentType="application/vnd.openxmlformats-officedocument.extended-properties+xml"/>
  <Override PartName="/docProps/custom.xml" ContentType="application/vnd.openxmlformats-officedocument.custom-properties+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numbering.xml" ContentType="application/vnd.openxmlformats-officedocument.wordprocessingml.numbering+xml"/>
  <Override PartName="/word/settings.xml" ContentType="application/vnd.openxmlformats-officedocument.wordprocessingml.settings+xml"/>
  <Override PartName="/word/theme/theme1.xml" ContentType="application/vnd.openxmlformats-officedocument.theme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comments.xml" ContentType="application/vnd.openxmlformats-officedocument.wordprocessingml.comments+xml"/>
</Types>
</file>

<file path=_rels/.rels><?xml version="1.0" encoding="UTF-8" standalone="yes"?>
<Relationships xmlns="http://schemas.openxmlformats.org/package/2006/relationships"><Relationship Id="rId1" Type="http://schemas.openxmlformats.org/package/2006/relationships/metadata/core-properties" Target="docProps/core.xml"/><Relationship Id="rId2" Type="http://schemas.openxmlformats.org/officeDocument/2006/relationships/extended-properties" Target="docProps/app.xml"/><Relationship Id="rId3" Type="http://schemas.openxmlformats.org/officeDocument/2006/relationships/custom-properties" Target="docProps/custom.xml"/><Relationship Id="rId4" Type="http://schemas.openxmlformats.org/officeDocument/2006/relationships/officeDocument" Target="word/document.xml"/></Relationships>
</file>

<file path=word/document.xml><?xml version="1.0" encoding="utf-8"?>
<w:document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body>
    <w:p>
      <w:pPr>
        <w:keepNext w:val="1"/>
        <w:spacing w:after="10"/>
      </w:pPr>
      <w:r>
        <w:rPr>
          <w:b/>
          <w:bCs/>
        </w:rPr>
        <w:t xml:space="preserve">Nazwa przedmiotu: </w:t>
      </w:r>
    </w:p>
    <w:p>
      <w:pPr>
        <w:spacing w:before="20" w:after="190"/>
      </w:pPr>
      <w:r>
        <w:rPr/>
        <w:t xml:space="preserve">Technologia transportu gazu</w:t>
      </w:r>
    </w:p>
    <w:p>
      <w:pPr>
        <w:keepNext w:val="1"/>
        <w:spacing w:after="10"/>
      </w:pPr>
      <w:r>
        <w:rPr>
          <w:b/>
          <w:bCs/>
        </w:rPr>
        <w:t xml:space="preserve">Koordynator przedmiotu: </w:t>
      </w:r>
    </w:p>
    <w:p>
      <w:pPr>
        <w:spacing w:before="20" w:after="190"/>
      </w:pPr>
      <w:r>
        <w:rPr/>
        <w:t xml:space="preserve">prof. dr hab. inż. Andrzej Osiadacz</w:t>
      </w:r>
    </w:p>
    <w:p>
      <w:pPr>
        <w:keepNext w:val="1"/>
        <w:spacing w:after="10"/>
      </w:pPr>
      <w:r>
        <w:rPr>
          <w:b/>
          <w:bCs/>
        </w:rPr>
        <w:t xml:space="preserve">Status przedmiotu: </w:t>
      </w:r>
    </w:p>
    <w:p>
      <w:pPr>
        <w:spacing w:before="20" w:after="190"/>
      </w:pPr>
      <w:r>
        <w:rPr/>
        <w:t xml:space="preserve">Obowiązkowy</w:t>
      </w:r>
    </w:p>
    <w:p>
      <w:pPr>
        <w:keepNext w:val="1"/>
        <w:spacing w:after="10"/>
      </w:pPr>
      <w:r>
        <w:rPr>
          <w:b/>
          <w:bCs/>
        </w:rPr>
        <w:t xml:space="preserve">Poziom kształcenia: </w:t>
      </w:r>
    </w:p>
    <w:p>
      <w:pPr>
        <w:spacing w:before="20" w:after="190"/>
      </w:pPr>
      <w:r>
        <w:rPr/>
        <w:t xml:space="preserve">Studia II stopnia</w:t>
      </w:r>
    </w:p>
    <w:p>
      <w:pPr>
        <w:keepNext w:val="1"/>
        <w:spacing w:after="10"/>
      </w:pPr>
      <w:r>
        <w:rPr>
          <w:b/>
          <w:bCs/>
        </w:rPr>
        <w:t xml:space="preserve">Program: </w:t>
      </w:r>
    </w:p>
    <w:p>
      <w:pPr>
        <w:spacing w:before="20" w:after="190"/>
      </w:pPr>
      <w:r>
        <w:rPr/>
        <w:t xml:space="preserve">Inżynieria Środowiska</w:t>
      </w:r>
    </w:p>
    <w:p>
      <w:pPr>
        <w:keepNext w:val="1"/>
        <w:spacing w:after="10"/>
      </w:pPr>
      <w:r>
        <w:rPr>
          <w:b/>
          <w:bCs/>
        </w:rPr>
        <w:t xml:space="preserve">Grupa przedmiotów: </w:t>
      </w:r>
    </w:p>
    <w:p>
      <w:pPr>
        <w:spacing w:before="20" w:after="190"/>
      </w:pPr>
      <w:r>
        <w:rPr/>
        <w:t xml:space="preserve">Inżynieria Gazownictwa</w:t>
      </w:r>
    </w:p>
    <w:p>
      <w:pPr>
        <w:keepNext w:val="1"/>
        <w:spacing w:after="10"/>
      </w:pPr>
      <w:r>
        <w:rPr>
          <w:b/>
          <w:bCs/>
        </w:rPr>
        <w:t xml:space="preserve">Kod przedmiotu: </w:t>
      </w:r>
    </w:p>
    <w:p>
      <w:pPr>
        <w:spacing w:before="20" w:after="190"/>
      </w:pPr>
      <w:r>
        <w:rPr/>
        <w:t xml:space="preserve"/>
      </w:r>
    </w:p>
    <w:p>
      <w:pPr>
        <w:keepNext w:val="1"/>
        <w:spacing w:after="10"/>
      </w:pPr>
      <w:r>
        <w:rPr>
          <w:b/>
          <w:bCs/>
        </w:rPr>
        <w:t xml:space="preserve">Semestr nominalny: </w:t>
      </w:r>
    </w:p>
    <w:p>
      <w:pPr>
        <w:spacing w:before="20" w:after="190"/>
      </w:pPr>
      <w:r>
        <w:rPr/>
        <w:t xml:space="preserve">2 / rok ak. 2014/2015</w:t>
      </w:r>
    </w:p>
    <w:p>
      <w:pPr>
        <w:keepNext w:val="1"/>
        <w:spacing w:after="10"/>
      </w:pPr>
      <w:r>
        <w:rPr>
          <w:b/>
          <w:bCs/>
        </w:rPr>
        <w:t xml:space="preserve">Liczba punktów ECTS: </w:t>
      </w:r>
    </w:p>
    <w:p>
      <w:pPr>
        <w:spacing w:before="20" w:after="190"/>
      </w:pPr>
      <w:r>
        <w:rPr/>
        <w:t xml:space="preserve">3</w:t>
      </w:r>
    </w:p>
    <w:p>
      <w:pPr>
        <w:keepNext w:val="1"/>
        <w:spacing w:after="10"/>
      </w:pPr>
      <w:r>
        <w:rPr>
          <w:b/>
          <w:bCs/>
        </w:rPr>
        <w:t xml:space="preserve">Liczba godzin pracy studenta związanych z osiągnięciem efektów uczenia się: </w:t>
      </w:r>
    </w:p>
    <w:p>
      <w:pPr>
        <w:spacing w:before="20" w:after="190"/>
      </w:pPr>
      <w:r>
        <w:rPr/>
        <w:t xml:space="preserve">Wykład 15 godz., Ćwiczenia projektowe 15 godz., Zapoznanie się z literaturą 15 godz., Przygotowanie projektu 20 godz., Przygotowanie do egzaminu, obecność na egzaminie 10 godz.</w:t>
      </w:r>
    </w:p>
    <w:p>
      <w:pPr>
        <w:keepNext w:val="1"/>
        <w:spacing w:after="10"/>
      </w:pPr>
      <w:r>
        <w:rPr>
          <w:b/>
          <w:bCs/>
        </w:rPr>
        <w:t xml:space="preserve">Liczba punktów ECTS na zajęciach wymagających bezpośredniego udziału nauczycieli akademickich: </w:t>
      </w:r>
    </w:p>
    <w:p>
      <w:pPr>
        <w:spacing w:before="20" w:after="190"/>
      </w:pPr>
      <w:r>
        <w:rPr/>
        <w:t xml:space="preserve">2</w:t>
      </w:r>
    </w:p>
    <w:p>
      <w:pPr>
        <w:keepNext w:val="1"/>
        <w:spacing w:after="10"/>
      </w:pPr>
      <w:r>
        <w:rPr>
          <w:b/>
          <w:bCs/>
        </w:rPr>
        <w:t xml:space="preserve">Język prowadzenia zajęć: </w:t>
      </w:r>
    </w:p>
    <w:p>
      <w:pPr>
        <w:spacing w:before="20" w:after="190"/>
      </w:pPr>
      <w:r>
        <w:rPr/>
        <w:t xml:space="preserve">polski</w:t>
      </w:r>
    </w:p>
    <w:p>
      <w:pPr>
        <w:keepNext w:val="1"/>
        <w:spacing w:after="10"/>
      </w:pPr>
      <w:r>
        <w:rPr>
          <w:b/>
          <w:bCs/>
        </w:rPr>
        <w:t xml:space="preserve">Liczba punktów ECTS, którą student uzyskuje w ramach zajęć o charakterze praktycznym: </w:t>
      </w:r>
    </w:p>
    <w:p>
      <w:pPr>
        <w:spacing w:before="20" w:after="190"/>
      </w:pPr>
      <w:r>
        <w:rPr/>
        <w:t xml:space="preserve">1</w:t>
      </w:r>
    </w:p>
    <w:p>
      <w:pPr>
        <w:keepNext w:val="1"/>
        <w:spacing w:after="10"/>
      </w:pPr>
      <w:r>
        <w:rPr>
          <w:b/>
          <w:bCs/>
        </w:rPr>
        <w:t xml:space="preserve">Formy zajęć i ich wymiar w semestrze: </w:t>
      </w:r>
    </w:p>
    <w:tbl>
      <w:tblGrid>
        <w:gridCol w:w="2200" w:type="dxa"/>
        <w:gridCol w:w="2200" w:type="dxa"/>
      </w:tblGrid>
      <w:tblPr>
        <w:tblW w:w="2500" w:type="auto"/>
        <w:tblBorders>
          <w:top w:val="single" w:sz="0" w:color="FFFFFF"/>
          <w:left w:val="single" w:sz="0" w:color="FFFFFF"/>
          <w:right w:val="single" w:sz="0" w:color="FFFFFF"/>
          <w:bottom w:val="single" w:sz="0" w:color="FFFFFF"/>
          <w:insideH w:val="single" w:sz="0" w:color="FFFFFF"/>
          <w:insideV w:val="single" w:sz="0" w:color="FFFFFF"/>
        </w:tblBorders>
      </w:tblP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Wykład: </w:t>
            </w:r>
          </w:p>
        </w:tc>
        <w:tc>
          <w:tcPr>
            <w:tcW w:w="2200" w:type="dxa"/>
          </w:tcPr>
          <w:p>
            <w:pPr/>
            <w:r>
              <w:rPr/>
              <w:t xml:space="preserve">225h</w:t>
            </w:r>
          </w:p>
        </w:tc>
      </w:t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Ćwiczenia: </w:t>
            </w:r>
          </w:p>
        </w:tc>
        <w:tc>
          <w:tcPr>
            <w:tcW w:w="2200" w:type="dxa"/>
          </w:tcPr>
          <w:p>
            <w:pPr/>
            <w:r>
              <w:rPr/>
              <w:t xml:space="preserve">225h</w:t>
            </w:r>
          </w:p>
        </w:tc>
      </w:t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Laboratorium: </w:t>
            </w:r>
          </w:p>
        </w:tc>
        <w:tc>
          <w:tcPr>
            <w:tcW w:w="2200" w:type="dxa"/>
          </w:tcPr>
          <w:p>
            <w:pPr/>
            <w:r>
              <w:rPr/>
              <w:t xml:space="preserve">225h</w:t>
            </w:r>
          </w:p>
        </w:tc>
      </w:t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Projekt: </w:t>
            </w:r>
          </w:p>
        </w:tc>
        <w:tc>
          <w:tcPr>
            <w:tcW w:w="2200" w:type="dxa"/>
          </w:tcPr>
          <w:p>
            <w:pPr/>
            <w:r>
              <w:rPr/>
              <w:t xml:space="preserve">0h</w:t>
            </w:r>
          </w:p>
        </w:tc>
      </w:t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Lekcje komputerowe: </w:t>
            </w:r>
          </w:p>
        </w:tc>
        <w:tc>
          <w:tcPr>
            <w:tcW w:w="2200" w:type="dxa"/>
          </w:tcPr>
          <w:p>
            <w:pPr/>
            <w:r>
              <w:rPr/>
              <w:t xml:space="preserve">0h</w:t>
            </w:r>
          </w:p>
        </w:tc>
      </w:tr>
    </w:tbl>
    <w:p/>
    <w:p>
      <w:pPr>
        <w:keepNext w:val="1"/>
        <w:spacing w:after="10"/>
      </w:pPr>
      <w:r>
        <w:rPr>
          <w:b/>
          <w:bCs/>
        </w:rPr>
        <w:t xml:space="preserve">Wymagania wstępne: </w:t>
      </w:r>
    </w:p>
    <w:p>
      <w:pPr>
        <w:spacing w:before="20" w:after="190"/>
      </w:pPr>
      <w:r>
        <w:rPr/>
        <w:t xml:space="preserve"/>
      </w:r>
    </w:p>
    <w:p>
      <w:pPr>
        <w:keepNext w:val="1"/>
        <w:spacing w:after="10"/>
      </w:pPr>
      <w:r>
        <w:rPr>
          <w:b/>
          <w:bCs/>
        </w:rPr>
        <w:t xml:space="preserve">Limit liczby studentów: </w:t>
      </w:r>
    </w:p>
    <w:p>
      <w:pPr>
        <w:spacing w:before="20" w:after="190"/>
      </w:pPr>
      <w:r>
        <w:rPr/>
        <w:t xml:space="preserve">0</w:t>
      </w:r>
    </w:p>
    <w:p>
      <w:pPr>
        <w:keepNext w:val="1"/>
        <w:spacing w:after="10"/>
      </w:pPr>
      <w:r>
        <w:rPr>
          <w:b/>
          <w:bCs/>
        </w:rPr>
        <w:t xml:space="preserve">Cel przedmiotu: </w:t>
      </w:r>
    </w:p>
    <w:p>
      <w:pPr>
        <w:spacing w:before="20" w:after="190"/>
      </w:pPr>
      <w:r>
        <w:rPr/>
        <w:t xml:space="preserve">Przekazanie wiedzy teoretycznej i praktycznej w zakresie różnych rodzajów transportu gazu ziemnego.</w:t>
      </w:r>
    </w:p>
    <w:p>
      <w:pPr>
        <w:keepNext w:val="1"/>
        <w:spacing w:after="10"/>
      </w:pPr>
      <w:r>
        <w:rPr>
          <w:b/>
          <w:bCs/>
        </w:rPr>
        <w:t xml:space="preserve">Treści kształcenia: </w:t>
      </w:r>
    </w:p>
    <w:p>
      <w:pPr>
        <w:spacing w:before="20" w:after="190"/>
      </w:pPr>
      <w:r>
        <w:rPr/>
        <w:t xml:space="preserve"/>
      </w:r>
    </w:p>
    <w:p>
      <w:pPr>
        <w:keepNext w:val="1"/>
        <w:spacing w:after="10"/>
      </w:pPr>
      <w:r>
        <w:rPr>
          <w:b/>
          <w:bCs/>
        </w:rPr>
        <w:t xml:space="preserve">Metody oceny: </w:t>
      </w:r>
    </w:p>
    <w:p>
      <w:pPr>
        <w:spacing w:before="20" w:after="190"/>
      </w:pPr>
      <w:r>
        <w:rPr/>
        <w:t xml:space="preserve">Oz = 0.6Ow + 0.4Op</w:t>
      </w:r>
    </w:p>
    <w:p>
      <w:pPr>
        <w:keepNext w:val="1"/>
        <w:spacing w:after="10"/>
      </w:pPr>
      <w:r>
        <w:rPr>
          <w:b/>
          <w:bCs/>
        </w:rPr>
        <w:t xml:space="preserve">Egzamin: </w:t>
      </w:r>
    </w:p>
    <w:p>
      <w:pPr>
        <w:spacing w:before="20" w:after="190"/>
      </w:pPr>
      <w:r>
        <w:rPr/>
        <w:t xml:space="preserve"/>
      </w:r>
    </w:p>
    <w:p>
      <w:pPr>
        <w:keepNext w:val="1"/>
        <w:spacing w:after="10"/>
      </w:pPr>
      <w:r>
        <w:rPr>
          <w:b/>
          <w:bCs/>
        </w:rPr>
        <w:t xml:space="preserve">Literatura: </w:t>
      </w:r>
    </w:p>
    <w:p>
      <w:pPr>
        <w:spacing w:before="20" w:after="190"/>
      </w:pPr>
      <w:r>
        <w:rPr/>
        <w:t xml:space="preserve">1.A.Rojey,C.Jaffret - Natural Gas (Production,processing, transport),Prentice Hall.1997.
2.W.Magda - Rurociagi podmorskie,WNT,2004
A.J. Osiadacz - CNG,LNG materiały niepublikowane.</w:t>
      </w:r>
    </w:p>
    <w:p>
      <w:pPr>
        <w:keepNext w:val="1"/>
        <w:spacing w:after="10"/>
      </w:pPr>
      <w:r>
        <w:rPr>
          <w:b/>
          <w:bCs/>
        </w:rPr>
        <w:t xml:space="preserve">Witryna www przedmiotu: </w:t>
      </w:r>
    </w:p>
    <w:p>
      <w:pPr>
        <w:spacing w:before="20" w:after="190"/>
      </w:pPr>
      <w:r>
        <w:rPr/>
        <w:t xml:space="preserve"/>
      </w:r>
    </w:p>
    <w:p>
      <w:pPr>
        <w:keepNext w:val="1"/>
        <w:spacing w:after="10"/>
      </w:pPr>
      <w:r>
        <w:rPr>
          <w:b/>
          <w:bCs/>
        </w:rPr>
        <w:t xml:space="preserve">Uwagi: </w:t>
      </w:r>
    </w:p>
    <w:p>
      <w:pPr>
        <w:spacing w:before="20" w:after="190"/>
      </w:pPr>
      <w:r>
        <w:rPr/>
        <w:t xml:space="preserve"/>
      </w:r>
    </w:p>
    <w:p>
      <w:pPr>
        <w:pStyle w:val="Heading2"/>
      </w:pPr>
      <w:bookmarkStart w:id="1" w:name="_Toc1"/>
      <w:r>
        <w:t>Efekty przedmiotowe</w:t>
      </w:r>
      <w:bookmarkEnd w:id="1"/>
    </w:p>
    <w:p>
      <w:pPr>
        <w:pStyle w:val="Heading3"/>
      </w:pPr>
      <w:bookmarkStart w:id="2" w:name="_Toc2"/>
      <w:r>
        <w:t>Profil ogólnoakademicki - wiedza</w:t>
      </w:r>
      <w:bookmarkEnd w:id="2"/>
    </w:p>
    <w:p>
      <w:pPr>
        <w:keepNext w:val="1"/>
        <w:spacing w:after="10"/>
      </w:pPr>
      <w:r>
        <w:rPr>
          <w:b/>
          <w:bCs/>
        </w:rPr>
        <w:t xml:space="preserve">Efekt W01: </w:t>
      </w:r>
    </w:p>
    <w:p>
      <w:pPr/>
      <w:r>
        <w:rPr/>
        <w:t xml:space="preserve">Posiada rozszerzoną i ugruntowaną wiedzę z zakresu różnych stosowanych technologii transportu gazu uwzględniając jednocześnie aspekt ekonomiczny.</w:t>
      </w:r>
    </w:p>
    <w:p>
      <w:pPr>
        <w:spacing w:before="60"/>
      </w:pPr>
      <w:r>
        <w:rPr/>
        <w:t xml:space="preserve">Weryfikacja: </w:t>
      </w:r>
    </w:p>
    <w:p>
      <w:pPr>
        <w:spacing w:before="20" w:after="190"/>
      </w:pPr>
      <w:r>
        <w:rPr/>
        <w:t xml:space="preserve"/>
      </w:r>
    </w:p>
    <w:p>
      <w:pPr>
        <w:spacing w:before="20" w:after="190"/>
      </w:pPr>
      <w:r>
        <w:rPr>
          <w:b/>
          <w:bCs/>
        </w:rPr>
        <w:t xml:space="preserve">Powiązane efekty kierunkowe: </w:t>
      </w:r>
      <w:r>
        <w:rPr/>
        <w:t xml:space="preserve"/>
      </w:r>
    </w:p>
    <w:p>
      <w:pPr>
        <w:spacing w:before="20" w:after="190"/>
      </w:pPr>
      <w:r>
        <w:rPr>
          <w:b/>
          <w:bCs/>
        </w:rPr>
        <w:t xml:space="preserve">Powiązane efekty obszarowe: </w:t>
      </w:r>
      <w:r>
        <w:rPr/>
        <w:t xml:space="preserve"/>
      </w:r>
    </w:p>
    <w:p>
      <w:pPr>
        <w:pStyle w:val="Heading3"/>
      </w:pPr>
      <w:bookmarkStart w:id="3" w:name="_Toc3"/>
      <w:r>
        <w:t>Profil ogólnoakademicki - umiejętności</w:t>
      </w:r>
      <w:bookmarkEnd w:id="3"/>
    </w:p>
    <w:p>
      <w:pPr>
        <w:keepNext w:val="1"/>
        <w:spacing w:after="10"/>
      </w:pPr>
      <w:r>
        <w:rPr>
          <w:b/>
          <w:bCs/>
        </w:rPr>
        <w:t xml:space="preserve">Efekt U01: </w:t>
      </w:r>
    </w:p>
    <w:p>
      <w:pPr/>
      <w:r>
        <w:rPr/>
        <w:t xml:space="preserve">Posiada umiejętności samodzielnej oceny rodzaju transportu gazu w zależności od odległości, nakładów inwestycyjnych, ilości transportowanego gazu a także bezpieczeństwa dostaw. Posiada także umiejętność zaprojektowania łańcucha dostaw gazu.</w:t>
      </w:r>
    </w:p>
    <w:p>
      <w:pPr>
        <w:spacing w:before="60"/>
      </w:pPr>
      <w:r>
        <w:rPr/>
        <w:t xml:space="preserve">Weryfikacja: </w:t>
      </w:r>
    </w:p>
    <w:p>
      <w:pPr>
        <w:spacing w:before="20" w:after="190"/>
      </w:pPr>
      <w:r>
        <w:rPr/>
        <w:t xml:space="preserve"/>
      </w:r>
    </w:p>
    <w:p>
      <w:pPr>
        <w:spacing w:before="20" w:after="190"/>
      </w:pPr>
      <w:r>
        <w:rPr>
          <w:b/>
          <w:bCs/>
        </w:rPr>
        <w:t xml:space="preserve">Powiązane efekty kierunkowe: </w:t>
      </w:r>
      <w:r>
        <w:rPr/>
        <w:t xml:space="preserve"/>
      </w:r>
    </w:p>
    <w:p>
      <w:pPr>
        <w:spacing w:before="20" w:after="190"/>
      </w:pPr>
      <w:r>
        <w:rPr>
          <w:b/>
          <w:bCs/>
        </w:rPr>
        <w:t xml:space="preserve">Powiązane efekty obszarowe: </w:t>
      </w:r>
      <w:r>
        <w:rPr/>
        <w:t xml:space="preserve"/>
      </w:r>
    </w:p>
    <w:p>
      <w:pPr>
        <w:pStyle w:val="Heading3"/>
      </w:pPr>
      <w:bookmarkStart w:id="4" w:name="_Toc4"/>
      <w:r>
        <w:t>Profil ogólnoakademicki - kompetencje społeczne</w:t>
      </w:r>
      <w:bookmarkEnd w:id="4"/>
    </w:p>
    <w:p>
      <w:pPr>
        <w:keepNext w:val="1"/>
        <w:spacing w:after="10"/>
      </w:pPr>
      <w:r>
        <w:rPr>
          <w:b/>
          <w:bCs/>
        </w:rPr>
        <w:t xml:space="preserve">Efekt K01: </w:t>
      </w:r>
    </w:p>
    <w:p>
      <w:pPr/>
      <w:r>
        <w:rPr/>
        <w:t xml:space="preserve">Rozumie potrzebę ciągłego dokształcania sie i podnoszenia kompetencji zawodowych.</w:t>
      </w:r>
    </w:p>
    <w:p>
      <w:pPr>
        <w:spacing w:before="60"/>
      </w:pPr>
      <w:r>
        <w:rPr/>
        <w:t xml:space="preserve">Weryfikacja: </w:t>
      </w:r>
    </w:p>
    <w:p>
      <w:pPr>
        <w:spacing w:before="20" w:after="190"/>
      </w:pPr>
      <w:r>
        <w:rPr/>
        <w:t xml:space="preserve"/>
      </w:r>
    </w:p>
    <w:p>
      <w:pPr>
        <w:spacing w:before="20" w:after="190"/>
      </w:pPr>
      <w:r>
        <w:rPr>
          <w:b/>
          <w:bCs/>
        </w:rPr>
        <w:t xml:space="preserve">Powiązane efekty kierunkowe: </w:t>
      </w:r>
      <w:r>
        <w:rPr/>
        <w:t xml:space="preserve"/>
      </w:r>
    </w:p>
    <w:p>
      <w:pPr>
        <w:spacing w:before="20" w:after="190"/>
      </w:pPr>
      <w:r>
        <w:rPr>
          <w:b/>
          <w:bCs/>
        </w:rPr>
        <w:t xml:space="preserve">Powiązane efekty obszarowe: </w:t>
      </w:r>
      <w:r>
        <w:rPr/>
        <w:t xml:space="preserve"/>
      </w:r>
    </w:p>
    <w:sectPr>
      <w:pgSz w:orient="portrait" w:w="11905.511811023622" w:h="16837.79527559055"/>
      <w:pgMar w:top="1440" w:right="1440" w:bottom="1440" w:left="1440" w:header="720" w:footer="720" w:gutter="0"/>
      <w:cols w:num="1" w:space="720"/>
    </w:sectPr>
  </w:body>
</w:document>
</file>

<file path=word/comments.xml><?xml version="1.0" encoding="utf-8"?>
<w:comments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/>
</file>

<file path=word/fontTable.xml><?xml version="1.0" encoding="utf-8"?>
<w:fonts xmlns:r="http://schemas.openxmlformats.org/officeDocument/2006/relationships" xmlns:w="http://schemas.openxmlformats.org/wordprocessingml/2006/main">
  <w:font w:name="Times New Roman">
    <w:panose1 w:val="02020603050405020304"/>
    <w:charset w:val="00"/>
    <w:family w:val="roman"/>
    <w:pitch w:val="variable"/>
    <w:sig w:usb0="E0002AFF" w:usb1="C0007841" w:usb2="00000009" w:usb3="00000000" w:csb0="000001FF" w:csb1="00000000"/>
  </w:font>
  <w:font w:name="Courier New">
    <w:panose1 w:val="02070309020205020404"/>
    <w:charset w:val="00"/>
    <w:family w:val="modern"/>
    <w:pitch w:val="fixed"/>
    <w:sig w:usb0="E0002AFF" w:usb1="C0007843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Arial">
    <w:panose1 w:val="020B0604020202020204"/>
    <w:charset w:val="00"/>
    <w:family w:val="swiss"/>
    <w:pitch w:val="variable"/>
    <w:sig w:usb0="E0002AFF" w:usb1="C0007843" w:usb2="00000009" w:usb3="00000000" w:csb0="000001FF" w:csb1="00000000"/>
  </w:font>
  <w:font w:name="Cambria">
    <w:panose1 w:val="02040503050406030204"/>
    <w:charset w:val="00"/>
    <w:family w:val="roman"/>
    <w:pitch w:val="variable"/>
    <w:sig w:usb0="A00002EF" w:usb1="4000004B" w:usb2="00000000" w:usb3="00000000" w:csb0="0000019F" w:csb1="00000000"/>
  </w:font>
  <w:font w:name="Calibri">
    <w:panose1 w:val="020F0502020204030204"/>
    <w:charset w:val="00"/>
    <w:family w:val="swiss"/>
    <w:pitch w:val="variable"/>
    <w:sig w:usb0="E10002FF" w:usb1="4000ACFF" w:usb2="00000009" w:usb3="00000000" w:csb0="0000019F" w:csb1="00000000"/>
  </w:font>
</w:fonts>
</file>

<file path=word/numbering.xml><?xml version="1.0" encoding="utf-8"?>
<w:numbering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/>
</file>

<file path=word/settings.xml><?xml version="1.0" encoding="utf-8"?>
<w:settings xmlns:r="http://schemas.openxmlformats.org/officeDocument/2006/relationships" xmlns:w="http://schemas.openxmlformats.org/wordprocessingml/2006/main" xmlns:m="http://schemas.openxmlformats.org/officeDocument/2006/math" xmlns:sl="http://schemas.openxmlformats.org/schemaLibrary/2006/main" xmlns:o="urn:schemas-microsoft-com:office:office" xmlns:v="urn:schemas-microsoft-com:vml" xmlns:w10="urn:schemas-microsoft-com:office:word">
  <w:defaultTabStop w:val="708"/>
  <w:hyphenationZone w:val="425"/>
  <w:characterSpacingControl w:val="doNotCompress"/>
  <w:decimalSymbol w:val="."/>
  <w:listSeparator w:val=";"/>
  <w:compat>
    <w:compatSetting w:name="compatibilityMode" w:uri="http://schemas.microsoft.com/office/word" w:val="12"/>
  </w:compat>
  <m:mathPr>
    <m:mathFont m:val="Cambria Math"/>
    <m:brkBin m:val="before"/>
    <m:brkBinSub m:val="--"/>
    <m:smallFrac m:val="off"/>
    <m:dispDef/>
    <m:lMargin m:val="0"/>
    <m:rMargin m:val="0"/>
    <m:defJc m:val="centerGroup"/>
    <m:wrapIndent m:val="1440"/>
    <m:intLim m:val="subSup"/>
    <m:naryLim m:val="undOvr"/>
  </m:mathPr>
  <w:clrSchemeMapping w:bg1="light1" w:t1="dark1" w:bg2="light2" w:t2="dark2" w:accent1="accent1" w:accent2="accent2" w:accent3="accent3" w:accent4="accent4" w:accent5="accent5" w:accent6="accent6" w:hyperlink="hyperlink" w:followedHyperlink="followedHyperlink"/>
  <w:hideSpellingErrors w:val="false"/>
  <w:hideGrammaticalErrors w:val="false"/>
  <w:trackRevisions w:val="false"/>
  <w:doNotTrackMoves w:val="false"/>
  <w:doNotTrackFormatting w:val="false"/>
  <w:evenAndOddHeaders w:val="false"/>
  <w:updateFields w:val="false"/>
  <w:themeFontLang w:val="en-US"/>
  <w:zoom w:percent="100"/>
</w:settings>
</file>

<file path=word/styles.xml><?xml version="1.0" encoding="utf-8"?>
<w:styles xmlns:r="http://schemas.openxmlformats.org/officeDocument/2006/relationships" xmlns:w="http://schemas.openxmlformats.org/wordprocessingml/2006/main">
  <w:docDefaults>
    <w:rPrDefault>
      <w:rPr>
        <w:rFonts w:ascii="Arial" w:hAnsi="Arial" w:eastAsia="Arial" w:cs="Arial"/>
        <w:sz w:val="20"/>
        <w:szCs w:val="20"/>
        <w:lang w:val="en-US"/>
      </w:rPr>
    </w:rPrDefault>
  </w:docDefaults>
  <w:style w:type="paragraph" w:default="1" w:styleId="Normal">
    <w:name w:val="Normal"/>
  </w:style>
  <w:style w:type="character" w:styleId="FootnoteReference">
    <w:name w:val="Footnote Reference"/>
    <w:semiHidden/>
    <w:unhideWhenUsed/>
    <w:rPr>
      <w:vertAlign w:val="superscript"/>
    </w:rPr>
  </w:style>
  <w:style w:type="paragraph" w:styleId="Heading2">
    <w:link w:val="Heading2Char"/>
    <w:name w:val="heading 2"/>
    <w:basedOn w:val="Normal"/>
    <w:pPr>
      <w:spacing w:before="40" w:after="190"/>
    </w:pPr>
    <w:rPr>
      <w:sz w:val="34"/>
      <w:szCs w:val="34"/>
      <w:b/>
      <w:bCs/>
    </w:rPr>
  </w:style>
  <w:style w:type="paragraph" w:styleId="Heading3">
    <w:link w:val="Heading3Char"/>
    <w:name w:val="heading 3"/>
    <w:basedOn w:val="Normal"/>
    <w:pPr>
      <w:spacing w:before="40" w:after="190"/>
    </w:pPr>
    <w:rPr>
      <w:sz w:val="26"/>
      <w:szCs w:val="26"/>
      <w:b/>
      <w:bCs/>
    </w:rPr>
  </w:style>
</w:styles>
</file>

<file path=word/webSettings.xml><?xml version="1.0" encoding="utf-8"?>
<w:webSettings xmlns:r="http://schemas.openxmlformats.org/officeDocument/2006/relationships" xmlns:w="http://schemas.openxmlformats.org/wordprocessingml/2006/main">
  <w:optimizeForBrowser/>
</w:webSettings>
</file>

<file path=word/_rels/document.xml.rels><?xml version="1.0" encoding="UTF-8" standalone="yes"?>
<Relationships xmlns="http://schemas.openxmlformats.org/package/2006/relationships"><Relationship Id="rId1" Type="http://schemas.openxmlformats.org/officeDocument/2006/relationships/styles" Target="styles.xml"/><Relationship Id="rId2" Type="http://schemas.openxmlformats.org/officeDocument/2006/relationships/numbering" Target="numbering.xml"/><Relationship Id="rId3" Type="http://schemas.openxmlformats.org/officeDocument/2006/relationships/settings" Target="settings.xml"/><Relationship Id="rId4" Type="http://schemas.openxmlformats.org/officeDocument/2006/relationships/theme" Target="theme/theme1.xml"/><Relationship Id="rId5" Type="http://schemas.openxmlformats.org/officeDocument/2006/relationships/webSettings" Target="webSettings.xml"/><Relationship Id="rId6" Type="http://schemas.openxmlformats.org/officeDocument/2006/relationships/fontTable" Target="fontTable.xml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Application>PHPWord</Application>
  <Company/>
  <Manager/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/>
  <dc:title/>
  <dc:description/>
  <dc:subject/>
  <cp:keywords/>
  <cp:category/>
  <cp:lastModifiedBy/>
  <dcterms:created xsi:type="dcterms:W3CDTF">2025-06-19T16:50:23+02:00</dcterms:created>
  <dcterms:modified xsi:type="dcterms:W3CDTF">2025-06-19T16:50:23+02:00</dcterms:modified>
</cp:coreProperties>
</file>

<file path=docProps/custom.xml><?xml version="1.0" encoding="utf-8"?>
<Properties xmlns="http://schemas.openxmlformats.org/officeDocument/2006/custom-properties" xmlns:vt="http://schemas.openxmlformats.org/officeDocument/2006/docPropsVTypes"/>
</file>