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dr hab. Małgorzata Wojtkowska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45 godz., Zajęcia laboratoryjne 30 godz., Przygotowanie do zajęć laboratoryjnych 20 godz., Zapoznanie się z literaturą 15 godz., Napisanie programu, uruchomienie, weryfikacja 30 godz., Przygotowanie raportu 10 godz., Przygotowanie do egzaminu, obecność na egzaminie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0</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0</w:t>
      </w:r>
    </w:p>
    <w:p>
      <w:pPr>
        <w:keepNext w:val="1"/>
        <w:spacing w:after="10"/>
      </w:pPr>
      <w:r>
        <w:rPr>
          <w:b/>
          <w:bCs/>
        </w:rPr>
        <w:t xml:space="preserve">Cel przedmiotu: </w:t>
      </w:r>
    </w:p>
    <w:p>
      <w:pPr>
        <w:spacing w:before="20" w:after="190"/>
      </w:pPr>
      <w:r>
        <w:rPr/>
        <w:t xml:space="preserve">Dostarczenie studentom niezbędnego zasobu wiedzy i umiejętności dotyczących chemii litosfery, hydrosfery i atmosfery, obejmującej:
- skład chemiczny ww komponentów środowiska, czynniki kształtujące ten skład, przemiany substancji chemicznych
- skażenia antropogeniczne środowiska – źródła zanieczyszczeń, ich stężenia w poszczególnych elementach środowiska, przemiany i mobilność w środowisku
- sposoby opisu jakości poszczególnych elementów środowiska
- badania stanu czystości środowiska
</w:t>
      </w:r>
    </w:p>
    <w:p>
      <w:pPr>
        <w:keepNext w:val="1"/>
        <w:spacing w:after="10"/>
      </w:pPr>
      <w:r>
        <w:rPr>
          <w:b/>
          <w:bCs/>
        </w:rPr>
        <w:t xml:space="preserve">Treści kształcenia: </w:t>
      </w:r>
    </w:p>
    <w:p>
      <w:pPr>
        <w:spacing w:before="20" w:after="190"/>
      </w:pPr>
      <w:r>
        <w:rPr/>
        <w:t xml:space="preserve"/>
      </w:r>
    </w:p>
    <w:p>
      <w:pPr>
        <w:keepNext w:val="1"/>
        <w:spacing w:after="10"/>
      </w:pPr>
      <w:r>
        <w:rPr>
          <w:b/>
          <w:bCs/>
        </w:rPr>
        <w:t xml:space="preserve">Metody oceny: </w:t>
      </w:r>
    </w:p>
    <w:p>
      <w:pPr>
        <w:spacing w:before="20" w:after="190"/>
      </w:pPr>
      <w:r>
        <w:rPr/>
        <w:t xml:space="preserve">Laboratorium - wykonanie wszystkich ćwiczeń laboratoryjnych i zaliczenie kolokwium końcowego. 
Wykłady - zdanie egzaminu końcowego.
Ocena końcowa - średnia ważona - 06 x ocena z egzaminu + 0,4 x ocena z zaliczenia laboratorium, zaokrąglona do 0,5 wartości.</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van Loo G.W., Duffy S.J. Chemia środowiska, PWN, Warszawa, 2007
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Oficyna Wydawnicza Politechniki Wrocławskiej, Wrocław, 1997 
Zieliński S. Skażenia chemiczne w środowisku, Oficyna Wydawnicza Politechniki Wrocławskiej, Wrocław, 2000
Dojlido J. Chemia wód powierzchniowych, Wydawnictwo Ekonomia i Środowisko, Białystok, 1995
Alloway B.J., Ayres D.C. Chemiczne podstawy zanieczyszczenia środowiska, PWN, Warszawa, 1999
Hermanowicz W. I inni, Fizyczno-chemiczne badanie wody i ścieków, Arkady, Warszawa, 1999
Gajkowska-Stefańska L. I inni, Laboratoryjne badania wody, ścieków i osadów ściekowych, skrypt, Oficyna Wydawnicza Politechniki Warszawskiej, Warszawa, 1994
Kiedryńska L. I inni, Chemia sanitarna, Wydawnictwo SGGW, Warszawa,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 składzie chemicznym środowiska naturalnego, niezanieczyszczonego oraz o czynnikach kształtujących ten skład
Posiada wiedzę o antropogenicznych, chemicznych skażeniach środowiska - ich źródłach, właściwościach i wpływie na środowisko
Posiada wiedzę o metodach i technikach badań oraz oceny stanu czystości środowiska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podstawowe badania chemiczne wód i ścieków
Potrafi interpretować wyniki analiz chemicznych wód i ścieków oraz ocenić stan ich czystości
Potrafi ocenić najważniejsze zagrożenia poszczególnych elementów środowiska - źródła ich obecności i potencjalny wpływ na środowisko
Potrafi samodzielnie i w odpowiedni sposób korzystać z literatury dotyczacej chemii środowiska, oceniać i podsumowywać uzyskane informacje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Wyrobił w sobie umiejętność samodzielnej pracy i świadomość konieczności stałego pogłębiania wiedzy
Potrafi dostrzegać problemy ekologiczne w życiu prywatnym i konieczność ochrony czystości środowiska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2026-08-20T05:48:39+02:00</dcterms:created>
  <dcterms:modified xsi:type="dcterms:W3CDTF">2026-08-20T05:48:39+02:00</dcterms:modified>
</cp:coreProperties>
</file>

<file path=docProps/custom.xml><?xml version="1.0" encoding="utf-8"?>
<Properties xmlns="http://schemas.openxmlformats.org/officeDocument/2006/custom-properties" xmlns:vt="http://schemas.openxmlformats.org/officeDocument/2006/docPropsVTypes"/>
</file>