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
mgr inż. Maria Grodzka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z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 Opracowywanie danych pomiarowych pochodzących z populacji nierozwarstwionych i rozwarstwionych. Szacowanie przedziału ufności dla wartości średniej, wariancji i frakcji. Wyznaczanie niezbędnej liczności próby. Rachunek błędów pomiarowych. Analiza regresji. 
 Przygotowanie i przedstawienie sprawozdania z badań monitoringowych wybranego komponentu środowiska na podstawie wizyty w wybranej placówce realizującej PMŚ.
Wykonanie oceny hydromorfologicznej odcinka rzecznego. </w:t>
      </w:r>
    </w:p>
    <w:p>
      <w:pPr>
        <w:keepNext w:val="1"/>
        <w:spacing w:after="10"/>
      </w:pPr>
      <w:r>
        <w:rPr>
          <w:b/>
          <w:bCs/>
        </w:rPr>
        <w:t xml:space="preserve">Metody oceny: </w:t>
      </w:r>
    </w:p>
    <w:p>
      <w:pPr>
        <w:spacing w:before="20" w:after="190"/>
      </w:pPr>
      <w:r>
        <w:rPr/>
        <w:t xml:space="preserve">Kolokwium zaliczeniowe składające się z testu wielokrotnego wyboru, pytań otwartych. Kolokwium z zadań rachunkowych. Opracowanie samodzielne wybranych pomiarów monitoringowych.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https://www.is.pw.edu.pl/moodle/course/view.php?id=200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zadania i sposób działania Państwowego Monitoringu Środowiska.
Zna podstawowe przepisy dotyczace prowadzenia monitoringu wód i sposób dokonywania oceny
Zna niektóre sposoby pomiaru charakterystyk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2026-09-08T14:38:58+02:00</dcterms:created>
  <dcterms:modified xsi:type="dcterms:W3CDTF">2026-09-08T14:38:58+02:00</dcterms:modified>
</cp:coreProperties>
</file>

<file path=docProps/custom.xml><?xml version="1.0" encoding="utf-8"?>
<Properties xmlns="http://schemas.openxmlformats.org/officeDocument/2006/custom-properties" xmlns:vt="http://schemas.openxmlformats.org/officeDocument/2006/docPropsVTypes"/>
</file>