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wykładach - 15 godz., 
b) egzamin pisemny - 2 godz. 
2) Liczba godzin pracy własnej studenta - 58 w tym: 
a) bieżące przygotowanie do uczestnictwa w wykładach - 20 godz., 
b) studia nad literaturą przedmiotu - 20 godz., 
c) zapoznanie się z literaturą prawniczą w tym z aktami prawnymi - 8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 w tym:
a) prowadzenie wykładu - 15 godz. 
b) egzamin pisemny - 2 godz. 
c) konsultacje (poza wykładem)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Program przedmiotu obejmuje omówienie podstawowych pojęć związanych z zasadą działania sieci komputerowych oraz zasadami komunikacji w sieciach teleinformatycznych. Szczególnie ważnym aspektem przedmiotu jest zapoznanie studentów z zasadami bezpiecznego wykorzystywania aplikacji i systemów informatycznych podczas codziennej pracy w administracji publicznej. Zostaną omówione aspekty technologiczne i programowe wpływające na skuteczne wykorzystywanie aplikacji i sieci teleinformatycznych w organach administracji publicznej. Duży nacisk położony zostanie także na proces projektowania aplikacji bazodanowych z uwzględnieniem ich zastosowania, optymalizacji, zabezpieczenia i wykorzystywania w administracji publicznej. Celem przedmiotu jest wskazanie studentom zagrożeń występujących w sieciach komputerowych, podatności aplikacji na zagrożenia oraz odporności systemów wynikających z zabezpieczeń sieci i aplikacji. Słuchacze zostaną również zapoznani z odpowiednimi dokumentami (ustawy, rozporządzenia, normy) regulującymi tę tematykę i wynikającymi z nich środkami organizacyjnymi i technicznymi zapewniającymi bezpieczeństwo i ochronę danych przetwarzanych np. w instytucjach publicznych. Studenci zostaną także zapoznani z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klasy adresów, maskowanie, podsieci, routing. 
4. Model OSI, enkapsulacja, pakiety danych, protokoły komunikacyjne, bezpieczeństwo. 
5. Systemy bazodanowe. Bezpieczeństwo danych przetwarzanych w aplikacjach bazodanowych. Metody zabezpieczania systemów i danych. 
6. Ochrona informacji w administracji publicznej. Dane osobowe, informacje niejawne, dane wrażliwe. Ochrona danych w systemach teleinformatycznych. Ustawa o ochronie danych osobowych. Akty wykonawcze do ustawy ODO. Konwencja Rady Europy 108, Dyrektywa 95/46/WE. Polityka bezpieczeństwa i instrukcja zarządzania systemami informatycznymi przetwarzającymi dane osobowe. 
7. Ustawa o informatyzacji, rozwój społeczeństwa informacyjnego, programy wspierające rozwój społeczeństwa informacyjnego. Czynniki rozwoju. Strategia rozwoju SI. Zagrożenia wynikające z upowszechnienia Internetu i technologii komunikacyjnych. 
8. E-administracja. Nowoczesne systemy zarządzania w Administracji publicznej. Platformy programowe, funkcjonalność, bezpieczeństwo i ochrona przetwarzanych danych. Procesy i ich odzwierciedlenie w systemach zarządzania. Mechanizmy zabezpieczające systemy klasy ERP. 
9. ePUAP, Geoportal, EZD, PUE – systemy teleinformatyczne w administracji publicznej. Podstawowe usługi: profil zaufany, ESP, CRWD, interoperacyjność, przekazywanie tożsamości, informatyzacja procesów w podmiotach administracji publicznej. 
10. Technologia podpisu elektronicznego. Ustawa o podpisie elektronicznym oraz aspekty techniczne. Szyfrowanie danych. Bezpieczeństwo. 
11. Cloud computing- przetwarzanie w chmurze 
12. Zagrożenia bezpieczeństwa danych w systemach teleinformatycznych. Rodzaje zagrożeń. Podatność sieci telekomunikacyjnych na zagrożenia. Kradzież tożsamości i danych. System zarządzania bezpieczeństwem informacji. Normy dot. bezpieczeństwa informacji. Zarządzanie ryzykiem.</w:t>
      </w:r>
    </w:p>
    <w:p>
      <w:pPr>
        <w:keepNext w:val="1"/>
        <w:spacing w:after="10"/>
      </w:pPr>
      <w:r>
        <w:rPr>
          <w:b/>
          <w:bCs/>
        </w:rPr>
        <w:t xml:space="preserve">Metody oceny: </w:t>
      </w:r>
    </w:p>
    <w:p>
      <w:pPr>
        <w:spacing w:before="20" w:after="190"/>
      </w:pPr>
      <w:r>
        <w:rPr/>
        <w:t xml:space="preserve">Egzamin w postaci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terminologię, topologie i zasady komunikacji. 4.0 – ma uporządkowaną i podbudowaną teoretycznie wiedzę nt. zagadnień omawianych na wykładach. 4.5, 5 – ma pogłębioną wiedzę w zakresie tematyki przedstawionej na wykładzie.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2. Ustawa o informatyzacji działalności podmiotów realizujących zadania publiczne.
3. M. Ganczar Informatyzacja administracji publicznej, Warszawa CeDeWu Sp. z o.o. 2009 
4. W. Dąbrowski, P. Kowalczuk podpis elektroniczny, Warszawa Mikom 2003 
5. Instrukcje dla oprogramowania systemu EPUAP, GEOPORTAL, EZD
6. R. Podpłonski, P. Popis — Podpis elektroniczny. Komentarz, Warszawa, 2004, Difin 
7. ABC zasad bezpieczeństwa przetwarzania danych osobowych przy użyciu systemów informatycznych – www.giodo.gov.pl 
8. Ustawa o ochronie danych osobowych
9. Rozporządzenie Prezesa Rady Ministrów z dnia 18 stycznia 2011 r. w sprawie instrukcji kancelaryjnej, jednolitych rzeczowych wykazów akt oraz instrukcji w sprawie organizacji i zakresu działania archiwów zakładowych (Dz. U. z dnia 20 stycznia 2011 r.) 
10. Rozporządzenie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z 2004 r. Nr 100, poz. 1024) 
11. A.S. Tanenbaum, D.J. Wetherall, Sieci komputerowe. Wydanie V, Helion, 2012 
12. K. Liderman, Analiza ryzyka i ochrona informacji w systemach komputerowych. Wydawnictwo Naukowe PWN, 2008 
13. M. Molski, M. Łacheta, Przewodnik audytora systemów informatycznych. Helion, Gliwice, 2006 
14. M. Flasiński, Zarządzanie projektami informatycznymi. Wydawnictwo Naukowe PWN, 2009 
15. B. Sosinsky, Cloud Computing Bible .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scharakteryzować podstawowe pojęcia, terminologię i zasady bezpiecznej komunikacji w sieciach telekomunikacyjnych.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Umie określić i scharakteryzować topologie sieci teleinformatycznych oraz zagrożenia w sieciach teleinformatycznych i aplikacjach.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Potrafi wskazać i objaśnić akty prawne regulujące struktury oraz zasady zabezpieczeń i ochrony danych w sieciach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Wie jak efektywnie wykorzystywać systemy teleinformatyczne z perspektywy administracji publicznej oraz obywatela.</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W_05: </w:t>
      </w:r>
    </w:p>
    <w:p>
      <w:pPr/>
      <w:r>
        <w:rPr/>
        <w:t xml:space="preserve">Umie określić prawne aspekty funkcjonowania podpisu elektronicznego. Potrafi wyjaśnić zasadę działania podpisu elektronicznego w porównaniu z profilem zaufanym.</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W_06: </w:t>
      </w:r>
    </w:p>
    <w:p>
      <w:pPr/>
      <w:r>
        <w:rPr/>
        <w:t xml:space="preserve">Zna nowe metody informatyzacji usług (CC) oraz uwarunkowania prawne wpływające na proces przetwarzania danych ze szczególnym ukierunkowaniem na usługi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definiować, opisywać i analizować środowisko teleinformatyczne w kontekście informatyzacji administracji publicznej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poprawnie wykorzystywać wiedzę z zakresu różnych obszarów bezpieczeństwa oraz rozwiązywania problemów zarządzania systemami teleinformatycznymi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U_03: </w:t>
      </w:r>
    </w:p>
    <w:p>
      <w:pPr/>
      <w:r>
        <w:rPr/>
        <w:t xml:space="preserve">Umie analizować i rozumieć teksty dotyczące strategii rozwoju społeczeństwa informacyjnego, elektronicznej administracji i czynników wpływających na ich rozwój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S1A_U01, S1A_U02, S1A_U04, S1A_U06, S1A_U07, S1A_U02, S1A_U03, S1A_U06, S1A_U08, S1A_U01, S1A_U02, S1A_U03, S1A_U04, S1A_U05, S1A_U06, S1A_U07, S1A_U08</w:t>
      </w:r>
    </w:p>
    <w:p>
      <w:pPr>
        <w:keepNext w:val="1"/>
        <w:spacing w:after="10"/>
      </w:pPr>
      <w:r>
        <w:rPr>
          <w:b/>
          <w:bCs/>
        </w:rPr>
        <w:t xml:space="preserve">Efekt U_04: </w:t>
      </w:r>
    </w:p>
    <w:p>
      <w:pPr/>
      <w:r>
        <w:rPr/>
        <w:t xml:space="preserve">Potrafi aktywnie uczestniczyć w dyskusjach w języku polskim na temat problematyki nowych metod przetwarzania danych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 K_U08</w:t>
      </w:r>
    </w:p>
    <w:p>
      <w:pPr>
        <w:spacing w:before="20" w:after="190"/>
      </w:pPr>
      <w:r>
        <w:rPr>
          <w:b/>
          <w:bCs/>
        </w:rPr>
        <w:t xml:space="preserve">Powiązane efekty obszarowe: </w:t>
      </w:r>
      <w:r>
        <w:rPr/>
        <w:t xml:space="preserve">S1A_U02, S1A_U03, S1A_U06, S1A_U08, S1A_U06, S1A_U08, S1A_U09, S1A_U10, S1A_U01, S1A_U02, S1A_U04, S1A_U06, S1A_U07</w:t>
      </w:r>
    </w:p>
    <w:p>
      <w:pPr>
        <w:keepNext w:val="1"/>
        <w:spacing w:after="10"/>
      </w:pPr>
      <w:r>
        <w:rPr>
          <w:b/>
          <w:bCs/>
        </w:rPr>
        <w:t xml:space="preserve">Efekt U_05: </w:t>
      </w:r>
    </w:p>
    <w:p>
      <w:pPr/>
      <w:r>
        <w:rPr/>
        <w:t xml:space="preserve">Umie efektywnie wykorzystywać systemy teleinformatyczne w tym: ePUAP, PUE, GEOPORTAL</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bezpiecznego wykorzystywania aplikacji i przetwarzania danych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Ma świadomość skutków zaniedbań w zakresie procesu informatyzacji społeczeństwa oraz bezpieczeństwa i ochrony danych w systemach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K_03: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S1A_K04, S1A_K05, S1A_K07, S1A_K02, S1A_K03, S1A_K04</w:t>
      </w:r>
    </w:p>
    <w:p>
      <w:pPr>
        <w:keepNext w:val="1"/>
        <w:spacing w:after="10"/>
      </w:pPr>
      <w:r>
        <w:rPr>
          <w:b/>
          <w:bCs/>
        </w:rPr>
        <w:t xml:space="preserve">Efekt K_04: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2026-10-02T21:41:42+02:00</dcterms:created>
  <dcterms:modified xsi:type="dcterms:W3CDTF">2026-10-02T21:41:42+02:00</dcterms:modified>
</cp:coreProperties>
</file>

<file path=docProps/custom.xml><?xml version="1.0" encoding="utf-8"?>
<Properties xmlns="http://schemas.openxmlformats.org/officeDocument/2006/custom-properties" xmlns:vt="http://schemas.openxmlformats.org/officeDocument/2006/docPropsVTypes"/>
</file>