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Fotoreprodukcja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Dąbrowa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IP-IDP-FOTOR-6-10Z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162. Obejmuje:
1) Zajęcia kontaktowe z nauczycielem:
wykłady - 30 godzin laboratoria - 45 godzin konsultacje - 2 godziny
 RAZEM 77 godzin = 3 ECTS
2) Zajęcia bez kontaktu z nauczycielem (Praca własna studenta) :
1.	Przygotowanie się do zajęć laboratoryjnych - 25 h.
2.	Wykonanie sprawozdań z zajęć laboratoryjnych - 35 h.
3.	Przygotowanie się do egzaminu/zaliczenia - 25 h.
RAZEM 85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technologii przekształcania oryginałów wielobarwnych i czarno-białych w postać pozytywowych lub negatywowych separacji rastrowych cyfrowych lub analogowych o parametrach dostosowanych do techniki, warunków drukowania i parametrów stosowanych materiałów. Opanowanie podstaw programowania procesu reprodukcji poligraficznej wraz z elementami procesów sterowania barwą.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gęstość optyczna; krzywa charakterystyczna, podstawowe parametry sensytometryczne materiałów światłoczułych.
1h – wskaźnik światłoczułości ogólnej, czułość spektralna i światłoczułość względna błon graficznych.
2h – prawo odwrotnej proporcjonalności Roscoe-Bunsena.; Efekt Schwarzchilda; współczynnik Calliera.
2h – ziarnistość, odblask dyfuzyjny, rozdzielczość materiałów światłoczułych.
1h – równania krzywych gradacyjnych obrazu negatywowego i pozytywowego.
2h – autotypia; rastry AM i FM; stała rastra, liniatura, liniatura ekwiwalentna.
2h – klasyfikacja struktur rastrowych; uwarunkowania wyboru struktur i liniatur rastra.
1h –współczynnik pokrycia rastrowego; funkcja Dr = F (S), wzór Szeberstow-Murray-Davisa.
1h – kąt skręcenia rastra, reguła Tollenara.
2h – zasady reprodukcji wielobarwnej; oryginały do reprodukcji wielobarwnej.
1h – synteza subtraktywna i addytywna; barwy pierwszo, drugo i trzeciorzędowe.
1h – rzeczywiste charakterystyki farb procesowych. balans szarości.
3h – separacja barw; CLUT.
2h – technologie UCR, GCR i,UCA i USM
1h – wyznaczanie barw pośrednich, zależności: Demischel’a, Neugebauer’a, Hardiego i Dench’a, Pobboravskie- go i Pearson’a, Yule’a.
3h – fotografia cyfrowa; sensytometria matryc CCD.
3h – koncepcja i założenia CMS, indywidualne profile barw
Laboratorium:
3h – wyznaczanie podstawowych parametrów makrosensytometrycznych materiałów światłoczułych
3h – ustalanie warunków naświetlania negatywowych i wprost-pozytywowych wysokokontrastowych materia-łów fotograficznych ciemniowych i typu day-light
3h – pomiary współczynników pokrycia rastrowego obrazów na podłożach transparentnych
3h – badanie zgodności kopiowania na materiałach fotograficznych negatywowych i wprost-pozytywowych
 3h – kalibracja naświetlarek laserowych
3h – ocena efektywności wyostrzania obrazu (USM) w różnych programach DTP
3h – badanie wpływu rozdzielczości skanowania - rzeczywistej i interpolowanej, na jakość obrazów kreskowych i wielotonalnych
3h – wykonywanie wielobarwnych odbitek próbnych metodą analogową
3h – wyznaczanie krzywych balansu szarości
3h – badanie wpływu ustawień funkcji UCR, GCR i UCA na barwy reprodukcji
3h – określanie parametrów sensytometrycznych matryc CCD aparatów cyfrowych
3h – pozyskiwanie oryginałów do reprodukcji poligraficznej metodą fotografii cyfrowej
6h – generowanie indywidualnych profili barw urządzeń wejściowych oraz wyjściowych i ocena ich skuteczności  
3h – ocena i pomiar zgodności barwnej reprodukcji z oryginałem.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egzamin pisemny ćwiczenia lab. – zaliczenie na podstawie pisemnego sprawdzianu końcowego, ocen ustnych sprawdzianów  dopuszczających do ćwiczeń, oraz złożonych sprawozdań z wykonanych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Ostrowski M: Informacja obrazowa, WNT, Warszawa 1992.
2.	Elsner B., Bester J.: Fotografia reprodukcyjna, WPW, Warszawa, 1991.
3.	Panak J., Cepppan M., Dżonka V, Karpinsky L., Kordos P, Mikula M., Jakucewicz S.: Poligrafia, procesy i technika, COBRPP, Warszawa 2003.
4.	Iliński M.: Materiały fotograficzne czarno-białe, WAiF. Warszawa 1970.
5.	Adams R.M., Weisberg J. B.: The GATF Practical Guide to Color Management, GATF, Pittsburgh 1998.
6.	Fidel G.G.: Color and Its Reproduction, GATF, Pittsburgh 1988.
7.	Green P.: Understanding Digital Color, GATF, Pittsburgh 1995.
8.	Sharma A.: Zrozumieć Color Management (Understanding Color Management), Ergo BTL,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FOTOR_W1: </w:t>
      </w:r>
    </w:p>
    <w:p>
      <w:pPr/>
      <w:r>
        <w:rPr/>
        <w:t xml:space="preserve">ma uporządkowaną, podbudowaną teoretycznie szczegółową wiedzę obejmującą podstawowe zagadnienia z zakresu przebiegu procesów reprodukcji poligraficznej na etapie pre-press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końcowy,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FOTOR_U1: </w:t>
      </w:r>
    </w:p>
    <w:p>
      <w:pPr/>
      <w:r>
        <w:rPr/>
        <w:t xml:space="preserve">Potrafi planować i przeprowadzać eksperymenty, w tym pomiary i symulacje komputerowe procesów reprodukcji poligraficznej na etapie pre-press.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sprawozdania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FOTOR_U2: </w:t>
      </w:r>
    </w:p>
    <w:p>
      <w:pPr/>
      <w:r>
        <w:rPr/>
        <w:t xml:space="preserve">							Umie w sposób podstawowy zaprogramować proces reprodukcji poligraficznej wraz z elementami procesów sterowania barwą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PK1A_U15, PK1A_U19, 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FOTOR_K1: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PK1A_K03, 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2026-03-20T13:31:11+01:00</dcterms:created>
  <dcterms:modified xsi:type="dcterms:W3CDTF">2026-03-20T13:31:11+01:00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