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wykładach 15 godz.,  praca na ćwiczeniach 15 godz., konsultacje 2 godz., udział w zaliczeniu 2 godz., studiowanie wskazanej literatury 25 godz., przygotowanie się do zajęć 21 godz.,.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godz, praca na ćwiczeniach 15 godz., konsultacje 2 godz., udział w zaliczeniu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Filozofia, aksjologia i etyka. Moralność i etyka. Etyka normatywno-oceniająca i etyka opisowa. Etyka abstrakcyjna i etyka konkretna.
2.	Schemat motywacji etycznej: sytuacja zewnętrzna → percepcja → dyspozycje intelektualne i dyspozycje emocjonalne → bilans emocji → akcja. Sumienie. Prawo Ehrenfelsa (zasada hedonizmu antropologicznego) a zasada hedonizmu ideologicznego.
3.	Wartości naturalistyczne i wartości transcendentne. Etyka naturalistyczna i etyka transcendentalna.
4.	Moralność a prawo. Obecność wartościowań moralnych w prawie. Aktywizm prawniczy. Upolitycznianie sądownictwa.
5.	Etyka i polityka. Etyka w państwie opiekuńczym
6.	Cele deklarowane a cele rzeczywiste w kontaktach międzyludzkich. O pojęciu kłamstwa i zasadzie prawdomówności. Kontratypy kłamstwa.
7.	Etyka urzędnicza jako etyka zawodowa. 
8.	O bezstronności w pracy urzędnika. O korupcji
Ćwiczenia (tematy oraz zagadnienia)
1.	Etyka i kultura.
2.	Etyka i media.
3.	Etyka i państwo opiekuńcze.
4.	Etyka urzędnicza jako etyka zawodowa.
5.	Kodeksy etyczne gmin i ich rola we właściwym funkcjonowaniu samorządów. Analiza porównawcza  kodeków etycznych wybranych gmin.
6.	Zasady etyki korpusu służby cywilnej.
7.	Prawny i moralny aspekt działań korupcyjnych.
8.	Kazusy z etyki administracji.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A. Breczko, „Prawo a moralność w teorii i praktyce wczoraj i dziś”, Temida 2, Białystok 2004 (wybrany fragment). 
2. U. Schrade, „Wspólnoty duchowe a podział terytorialny kraju”, w: „Dwudziestolecie funkcjonowania samorządu terytorialnego w Polsce”, red. H. Kisilowska,  E. Malak, WAiNS PW, Warszawa 2010, s. 95-102.
3. B. Wolniewicz, O idei losu, „Edukacja Filozoficzna” 2010, vol. 50, s. 59-71 lub B. Wolniewicz, „O Polsce i życiu. Refleksje filozoficzne i polityczne,” Komorów 2011, s. 16-33.
4. Z. Nikitorowicz (red.), „Kazusy z etyki administracji”, WSAP, Białystok 2006 (wybrane fragmenty)
5. Wybrane kodeksy etyki i kodeksy etyki administracji. 
6. Zarządzenie Nr 70 Prezesa Rady Ministrów z dnia 6.11.2011 r. w sprawie wytycznych w zakresie przestrzegania zasad służby cywilnej oraz w sprawie zasad etyki korpusu służby cywilnej, w:  M.P. 2011 nr 93 poz. 953  http://isap.sejm.gov.pl/DetailsServlet?id=WMP20110930953 
Literatura uzupełniająca:
1. „Przegląd Służby Cywilnej”  http://dsc.kprm.gov.pl/przeglad : Wydanie specjalne nr 1, 2011, listopad, [Etyka w służbie cywilnej]  http://dsc.kprm.gov.pl/sites/default/files/psc_2011_wydanie_specjalne_nr1.pdf 
[Przykłady różnych kodeksów etyki , s. 48-49]; Wydanie specjalne nr 2, 2012, sierpień,  „Standardy zarządzania zasobami ludzkimi w służbie cywilnej”
2.  USTAWA z dnia 21 listopada 2008 r. o pracownikach samorządowych 
Rozdział 3. Obowiązki pracownika samorządowego,  art. 24-35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W_EA01: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W_EA02: </w:t>
      </w:r>
    </w:p>
    <w:p>
      <w:pPr/>
      <w:r>
        <w:rPr/>
        <w:t xml:space="preserve">Ma podstawową wiedzę w zakresie etyki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W_EA03 : </w:t>
      </w:r>
    </w:p>
    <w:p>
      <w:pPr/>
      <w:r>
        <w:rPr/>
        <w:t xml:space="preserve">Ma podstawową wiedzę niezbędną do rozumienia etycznych uwarunkowań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U_EA01: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U_EA03: </w:t>
      </w:r>
    </w:p>
    <w:p>
      <w:pPr/>
      <w:r>
        <w:rPr/>
        <w:t xml:space="preserve">Umie postrzegać problemy etyczne w całej złożoności, z uwzględnieniem wielu uwarunkowań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U_EA02 : </w:t>
      </w:r>
    </w:p>
    <w:p>
      <w:pPr/>
      <w:r>
        <w:rPr/>
        <w:t xml:space="preserve">Potrafi myśleć krytycznie w zakresie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K_EA01 : </w:t>
      </w:r>
    </w:p>
    <w:p>
      <w:pPr/>
      <w:r>
        <w:rPr/>
        <w:t xml:space="preserve">Rozumie podstawowe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K_EA02: </w:t>
      </w:r>
    </w:p>
    <w:p>
      <w:pPr/>
      <w:r>
        <w:rPr/>
        <w:t xml:space="preserve">K_EA02	Jest świadomy odpowiedzialności etycznej w pracy
Prawidłowo identyfikuje i rozstrzyga dylematy moralne związane z wykonywaniem zawodu	K_K02	S1A_K01
S1A_K06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2026-09-09T11:51:38+02:00</dcterms:created>
  <dcterms:modified xsi:type="dcterms:W3CDTF">2026-09-09T11:51:38+02:00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