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w semestrze – ocena końcowa stanowi średnią arytmetyczną wraz z uwzględnieniem aktywności z zajęć. Podczas zaliczenia podział na 2 grupy studentów. Dodatkowa ocena za aktywność na zajęciach laboratoryjnych. Możliwe zwolnienie z kolokwium zaliczeniowego w przypadku zdobycia właściwej liczby (3) punktów za aktywność (rozmowa, dyskusja, uwagi). Przygotowane przez prowadzącego kartki z zadaniami lub pliki z zadaniami (np. .xls).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w:t>
      </w:r>
    </w:p>
    <w:p>
      <w:pPr>
        <w:spacing w:before="60"/>
      </w:pPr>
      <w:r>
        <w:rPr/>
        <w:t xml:space="preserve">Weryfikacja: </w:t>
      </w:r>
    </w:p>
    <w:p>
      <w:pPr>
        <w:spacing w:before="20" w:after="190"/>
      </w:pPr>
      <w:r>
        <w:rPr/>
        <w:t xml:space="preserve">	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praktycznego i bezpiecznego wykorzystywania funkcjonalności narzędzi informatycznych w biznesie i administracji.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z zakresu bezpiecznej komunikacji i efektywnego wykorzystania aplikacji biurowych</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aplikacje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problemy oraz umiejętnie je rozwiązywać w oparciu o poznane zasady, metody i aplikacje.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U_03: </w:t>
      </w:r>
    </w:p>
    <w:p>
      <w:pPr/>
      <w:r>
        <w:rPr/>
        <w:t xml:space="preserve">Potrafi analizować zagrożenia i wie jak bezpiecznie przetwarzać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skutecznego wykorzystywania narzędzi informatycznych, bezpieczeństwa i ochrony danych w administracji publicznej.</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Rozumie potrzebę wprowadzenia i stosowania uporządkowanych zasad i procedur w zakresie prawidłowej obsługi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Weryfikowana: poprawność wykorzystania narzędzi informatycznych, zasady opracowywania dokumentów i stosowania funkcjonalności zgodnie z ich przeznaczeniem oraz umiejętność zaawansowanego ich wykorzystywania w biznesie i administracji. Dwa kolokwia semestrze – ocena końcowa stanowi średnią arytmetyczną wraz z uwzględnieniem aktywności z zajęć. Podczas zaliczenia możliwy podział na dwie grupy.</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2026-05-28T16:56:15+02:00</dcterms:created>
  <dcterms:modified xsi:type="dcterms:W3CDTF">2026-05-28T16:56:15+02:00</dcterms:modified>
</cp:coreProperties>
</file>

<file path=docProps/custom.xml><?xml version="1.0" encoding="utf-8"?>
<Properties xmlns="http://schemas.openxmlformats.org/officeDocument/2006/custom-properties" xmlns:vt="http://schemas.openxmlformats.org/officeDocument/2006/docPropsVTypes"/>
</file>