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- 30 godzin, 
b) udział w konsultacjach - 2 godziny. 
Razem: 32 godziny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- 34 godziny, w tym: 
a) Prowadzenie ćwiczeń - 30 godz. 
b) Zaliczenie ćwiczeń - 2 godz. 
c) Konsultacje (poza ćwiczeniami) - 2 godz. 
Razem 34 godz. ↔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w semestrze – ocena końcowa stanowi średnią arytmetyczną wraz z uwzględnieniem aktywności z zajęć. Podczas zaliczenia podział na 2 grupy studentów. Dodatkowa ocena za aktywność na zajęciach laboratoryjnych. Możliwe zwolnienie z kolokwium zaliczeniowego w przypadku zdobycia właściwej liczby (3) punktów za aktywność (rozmowa, dyskusja, uwagi). Przygotowane przez prowadzącego kartki z zadaniami lub pliki z zadaniami (np. .xls).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w:t>
      </w:r>
    </w:p>
    <w:p>
      <w:pPr>
        <w:spacing w:before="60"/>
      </w:pPr>
      <w:r>
        <w:rPr/>
        <w:t xml:space="preserve">Weryfikacja: </w:t>
      </w:r>
    </w:p>
    <w:p>
      <w:pPr>
        <w:spacing w:before="20" w:after="190"/>
      </w:pPr>
      <w:r>
        <w:rPr/>
        <w:t xml:space="preserve">	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praktycznego i bezpiecznego wykorzystywania funkcjonalności narzędzi informatycznych w biznesie i administracji.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z zakresu bezpiecznej komunikacji i efektywnego wykorzystania aplikacji biurowych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aplikacje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problemy oraz umiejętnie je rozwiązywać w oparciu o poznane zasady, metody i aplikacje.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analizować zagrożenia i wie jak bezpiecznie przetwarzać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skutecznego wykorzystywania narzędzi informatycznych, bezpieczeństwa i ochrony danych w administracji publicznej.</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K_02: </w:t>
      </w:r>
    </w:p>
    <w:p>
      <w:pPr/>
      <w:r>
        <w:rPr/>
        <w:t xml:space="preserve">Rozumie potrzebę wprowadzenia i stosowania uporządkowanych zasad i procedur w zakresie prawidłowej obsługi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2026-10-01T07:51:14+02:00</dcterms:created>
  <dcterms:modified xsi:type="dcterms:W3CDTF">2026-10-01T07:51:14+02:00</dcterms:modified>
</cp:coreProperties>
</file>

<file path=docProps/custom.xml><?xml version="1.0" encoding="utf-8"?>
<Properties xmlns="http://schemas.openxmlformats.org/officeDocument/2006/custom-properties" xmlns:vt="http://schemas.openxmlformats.org/officeDocument/2006/docPropsVTypes"/>
</file>