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wykładach - 30 godz., 
b) egzamin pisemny - 2 godz.
2) Liczba godzin pracy własnej studenta - 43 w tym: 
a) bieżące przygotowanie do uczestnictwa w wykładach - 15 godz.,
b) studia nad literaturą przedmiotu - 15 godz., 
c) zapoznanie się z literaturą prawniczą w tym z aktami prawnymi - 3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- 35 godz., w tym: 
a) Prowadzenie wykładu - 30 godz.
b) Egzamin pisemny - 2 godz.
c) Konsultacje (poza wykładem) - 3 godz.
Razem 35 godz. ↔ 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8. Ustawa o informatyzacji,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ePUAP, Geoportal, EZD, PUE – systemy teleinformatyczne w administracji publicznej. Podstawowe usługi: profil zaufany, ESP, CRWD, interoperacyjność, przekazywanie tożsamości, informatyzacja procesów w podmiotach administracji publicznej.
11. Technologia podpisu elektronicznego. Ustawa o podpisie elektronicznym oraz aspekty techniczne. Szyfrowanie danych. Bezpieczeństwo. 
12. Cloud computing- przetwarzanie w chmurze
13. Zagrożenia bezpieczeństwa danych w systemach teleinformatycznych. Rodzaje zagrożeń. Podatność sieci telekomunikacyjnych na zagrożenia. Kradzież tożsamości i danych.
14. System zarządzania bezpieczeństwem informacji. Normy dot. bezpieczeństwa informacji.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Zna wymagania związane z opracowaniem dokumentacji (instrukcja i procedury) dla systemów przetwarzających dane osobowe.</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i scharakteryzować wymagania podczas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Umie przygotować wytyczne i założenia w procesie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U_05: </w:t>
      </w:r>
    </w:p>
    <w:p>
      <w:pPr/>
      <w:r>
        <w:rPr/>
        <w:t xml:space="preserve">Umie sprecyzować wytyczne do opracowania dokumentacji dot. ochrony danych osobowych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U_06: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U_07: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wprowadzenia i stosowania uporządkowanych procedur w procesie zarządzania procesem informatyzacji oraz bezpieczeństwem informacji.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 </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2026-05-02T06:29:54+02:00</dcterms:created>
  <dcterms:modified xsi:type="dcterms:W3CDTF">2026-05-02T06:29:54+02:00</dcterms:modified>
</cp:coreProperties>
</file>

<file path=docProps/custom.xml><?xml version="1.0" encoding="utf-8"?>
<Properties xmlns="http://schemas.openxmlformats.org/officeDocument/2006/custom-properties" xmlns:vt="http://schemas.openxmlformats.org/officeDocument/2006/docPropsVTypes"/>
</file>