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15, udział w ćwiczeniach 15,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zarzadzania.
2. Zarządzanie publiczne jako dyscyplina nauki o zarządzaniu. Przyczyny i procesy reform w administracji publicznej w Polsce.
3. Organizacja i struktura administracji publicznej w Polsce.
4. Koncepcja nowego zarządzania publicznego (New Public Management). Podejście menedżerskie.
5. Zarządzanie zasobami ludzkimi w administracji publicznej.
6. Elektroniczna administracja. 
7. Etyka w służbie publicznej. Standardy etyczne. Korupcja i metody jej zwalczania.
8. Kolokwium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 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 	[K_W04] 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 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[K_U02] 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 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	[K_K01] 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 	[K_K02] : </w:t>
      </w:r>
    </w:p>
    <w:p>
      <w:pPr/>
      <w:r>
        <w:rPr/>
        <w:t xml:space="preserve">Jest świadomy zagrożeń w 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2026-05-02T05:47:46+02:00</dcterms:created>
  <dcterms:modified xsi:type="dcterms:W3CDTF">2026-05-02T05:47:46+02:00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