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Odpowiedzialność cywilna w administracji z elementami procedury cywilnej</w:t>
      </w:r>
    </w:p>
    <w:p>
      <w:pPr>
        <w:keepNext w:val="1"/>
        <w:spacing w:after="10"/>
      </w:pPr>
      <w:r>
        <w:rPr>
          <w:b/>
          <w:bCs/>
        </w:rPr>
        <w:t xml:space="preserve">Koordynator przedmiotu: </w:t>
      </w:r>
    </w:p>
    <w:p>
      <w:pPr>
        <w:spacing w:before="20" w:after="190"/>
      </w:pPr>
      <w:r>
        <w:rPr/>
        <w:t xml:space="preserve">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A11_PCOC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wykładach:10
Udział w ćwiczeniach:15
Praca własna: 
przygotowanie do zajęć:30
czytanie wskazanej literatury:30
Sumaryczne obciążenie pracą studenta:85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i podstawowymi instytucjami prawa zobowiązań umownych oraz znaczeniem i rolą uregulowań w zakresie dochodzenia roszczeń w obrocie. 
Przedmiot jest zorganizowany w układzie problemowym.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(tematy oraz zagadnienia)
Zobowiązania - pojęcie, rodzaje, powstanie, wygaśnięcie, wykonywanie, skutki nie wykonania lub nienależytego wykonania. Wielość wierzycieli i dłużników. 
Zobowiązania umowne – rodzaje, wykonywanie, umowa konsumencka, niedozwolone postanowienia umowne. Wykonywanie i niewykonanie umów wzajemnych.
Umowa cywilnoprawna a umowa administracyjna
Umowy nazwane /sprzedaż, najem, dzierżawa, zlecenie, dzieło/ - przedmiot, obowiązki i uprawnienia stron.
Odpowiedzialność cywilna – zakres, rodzaje /kontraktowa, deliktowa/, odpowiedzialność za niewykonanie lub nienależyte wykonanie zobowiązania.
Ćwiczenia (tematy oraz zagadnienia)
Zobowiązania. Wielość wierzycieli i dłużników. Zmiana wierzyciela lub dłużnika.
Wygaśnięcie zobowiązań.
Konstrukcja umowy – essentialia, accidentalia umowne. Umowy nazwane /sprzedaż, darowizna, najem, dzierżawa, zlecenie, dzieło/ - przedmiot, obowiązki i uprawnienia stron.
Umowa w działalności organów administracji. Umowy w zamówieniach publicznych
Odpowiedzialność odszkodowawcza. Kara umowna.
Podstawy procesu cywilnego. Pozew. Odpowiedź na pozew. Apelacja.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Wykład zaliczany po zaliczeniu ćwiczeń, zaliczenie polega na udzielaniu odpowiedzi na pytania otwarte, opisowe oraz na kazusy. Zalicza większość arytmetyczna punktów.Zaliczenie przedmiotu ma charakter zintegrowany – wykłady i ćwiczenia to jedna ocena łącznie.
Student, który zaliczył przedmiot (moduł) wie / umie / potrafi:
3.0	myśleć samodzielnie i kreatywnie.
3.5	samodzielnie rozwiązać większą część zadań.
4.0	samodzielnie rozwiązać większą część zadań, wskazując miejsca problemowe i przedstawiając własną interpretację.
4.5	samodzielnie rozwiązać większą część zadań, przedstawiając własną interpretację i zwięzłe uzasadnienie.
5.0	samodzielnie rozwiązać wszystkie zadania, przedstawiając własną interpretację i merytoryczne uzasadnienie.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E. Gniewek /red./, Podstawy prawa cywilnego i handlowego, t.I , C.H.Beck, Warszawa.
Literatura uzupełniająca:
W. Czachórski: Zobowiązania. Zarys wykładu (aktualizacja i uzupełnienia dokonane przez zespół w składzie: A. Brzozowski, M. Safjan, E. Skowrońska), Warszawa; lub: Radwański Z.: Zobowiązania - część ogólna,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wybrane teorie i koncepcje w zakresie prawa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W_02: </w:t>
      </w:r>
    </w:p>
    <w:p>
      <w:pPr/>
      <w:r>
        <w:rPr/>
        <w:t xml:space="preserve">Zna podstawową terminologię w zakresie prawa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Umiejętność posługiwania się podstawowymi pojęciami cywilnoprawnym 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U_03: </w:t>
      </w:r>
    </w:p>
    <w:p>
      <w:pPr/>
      <w:r>
        <w:rPr/>
        <w:t xml:space="preserve">Umiejętność dokonywania podstawowych czynności prawnych, w tym zwłaszcza polegających na zawieraniu umów.</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2026-08-20T08:16:30+02:00</dcterms:created>
  <dcterms:modified xsi:type="dcterms:W3CDTF">2026-08-20T08:16:30+02:00</dcterms:modified>
</cp:coreProperties>
</file>

<file path=docProps/custom.xml><?xml version="1.0" encoding="utf-8"?>
<Properties xmlns="http://schemas.openxmlformats.org/officeDocument/2006/custom-properties" xmlns:vt="http://schemas.openxmlformats.org/officeDocument/2006/docPropsVTypes"/>
</file>