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godziny, w tym: praca na wykładach 15 godz., na ćwiczeniach 10 godz., konsultacje 2 godz., sprawdzian 2 godz., studiowanie wskazanej literatury 25 godz., przygotowanie się do zaliczenia 26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na ćwiczeniach 10 godz., konsultacje 2 godz., udział w zaliczeniu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Filozofia, aksjologia i etyka. Moralność i etyka. Etyka normatywno-oceniająca i etyka opisowa. Etyka abstrakcyjna i etyka konkretna.
2.	Schemat motywacji etycznej: sytuacja zewnętrzna → percepcja → dyspozycje intelektualne i dyspozycje emocjonalne → bilans emocji → akcja. Sumienie. Prawo Ehrenfelsa (zasada hedonizmu antropologicznego) a zasada hedonizmu ideologicznego.
3.	Wartości naturalistyczne i wartości transcendentne. Etyka naturalistyczna i etyka transcendentalna.
4.	Moralność a prawo. Obecność wartościowań moralnych w prawie. Aktywizm prawniczy. Upolitycznianie sądownictwa.
5.	Etyka i polityka. Etyka w państwie opiekuńczym
6.	Cele deklarowane a cele rzeczywiste w kontaktach międzyludzkich. O pojęciu kłamstwa i zasadzie prawdomówności. Kontratypy kłamstwa.
7.	Etyka urzędnicza jako etyka zawodowa. 
8.	O bezstronności w pracy urzędnika. O korupcji
Ćwiczenia (tematy oraz zagadnienia)
1.	Etyka i kultura.
2.	Etyka i media.
3.	Etyka i państwo opiekuńcze.
4.	Etyka urzędnicza jako etyka zawodowa.
5.	Kodeksy etyczne gmin i ich rola we właściwym funkcjonowaniu samorządów. Analiza porównawcza  kodeków etycznych wybranych gmin.
6.	Zasady etyki korpusu służby cywilnej.
7.	Prawny i moralny aspekt działań korupcyjnych.
8.	Kazusy z etyki administracji.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A. Breczko, „Prawo a moralność w teorii i praktyce wczoraj i dziś”, Temida 2, Białystok 2004 (wybrany fragment). 
2. U. Schrade, „Wspólnoty duchowe a podział terytorialny kraju”, w: „Dwudziestolecie funkcjonowania samorządu terytorialnego w Polsce”, red. H. Kisilowska,  E. Malak, WAiNS PW, Warszawa 2010, s. 95-102.
3. B. Wolniewicz, O idei losu, „Edukacja Filozoficzna” 2010, vol. 50, s. 59-71 lub B. Wolniewicz, „O Polsce i życiu. Refleksje filozoficzne i polityczne,” Komorów 2011, s. 16-33.
4. Z. Nikitorowicz (red.), „Kazusy z etyki administracji”, WSAP, Białystok 2006 (wybrane fragmenty)
5. Wybrane kodeksy etyki i kodeksy etyki administracji. 
6. Zarządzenie Nr 70 Prezesa Rady Ministrów z dnia 6.11.2011 r. w sprawie wytycznych w zakresie przestrzegania zasad służby cywilnej oraz w sprawie zasad etyki korpusu służby cywilnej, w:  M.P. 2011 nr 93 poz. 953  http://isap.sejm.gov.pl/DetailsServlet?id=WMP20110930953 
Literatura uzupełniająca:
1. „Przegląd Służby Cywilnej”  http://dsc.kprm.gov.pl/przeglad : Wydanie specjalne nr 1, 2011, listopad, [Etyka w służbie cywilnej]  http://dsc.kprm.gov.pl/sites/default/files/psc_2011_wydanie_specjalne_nr1.pdf 
[Przykłady różnych kodeksów etyki , s. 48-49]; Wydanie specjalne nr 2, 2012, sierpień,  „Standardy zarządzania zasobami ludzkimi w służbie cywilnej”
2.  USTAWA z dnia 21 listopada 2008 r. o pracownikach samorządowych 
Rozdział 3. Obowiązki pracownika samorządowego,  art. 24-35
3.   B. Wolniewicz, Dziennikarz – wyraziciel opinii czy najemnik słowa, w: B. Wolniewicz, „Ksenofobia i wspólnota”,  Komorów 2010, s. 309-315.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W_EA01: </w:t>
      </w:r>
    </w:p>
    <w:p>
      <w:pPr/>
      <w:r>
        <w:rPr/>
        <w:t xml:space="preserve"> 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W_EA02: </w:t>
      </w:r>
    </w:p>
    <w:p>
      <w:pPr/>
      <w:r>
        <w:rPr/>
        <w:t xml:space="preserve">Ma podstawową wiedzę w zakresie etyki administracji
S1A_W07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W_EA03 : </w:t>
      </w:r>
    </w:p>
    <w:p>
      <w:pPr/>
      <w:r>
        <w:rPr/>
        <w:t xml:space="preserve">Ma podstawową wiedzę niezbędną do rozumienia etycznych uwarunkowań działalności gospodarczej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U_EA01: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U_EA02: </w:t>
      </w:r>
    </w:p>
    <w:p>
      <w:pPr/>
      <w:r>
        <w:rPr/>
        <w:t xml:space="preserve">Potrafi myśleć krytycznie w zakresie etyki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U_EA03 : </w:t>
      </w:r>
    </w:p>
    <w:p>
      <w:pPr/>
      <w:r>
        <w:rPr/>
        <w:t xml:space="preserve">Umie postrzegać problemy etyczne w całej złożoności, z uwzględnieniem wielu uwarunkowań społeczno-gospodarczych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K_EA01: </w:t>
      </w:r>
    </w:p>
    <w:p>
      <w:pPr/>
      <w:r>
        <w:rPr/>
        <w:t xml:space="preserve">Rozumie podstawowe zasady etyki zawodowej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K_EA02: </w:t>
      </w:r>
    </w:p>
    <w:p>
      <w:pPr/>
      <w:r>
        <w:rPr/>
        <w:t xml:space="preserve">Jest świadomy odpowiedzialności etycznej w pracy
Prawidłowo identyfikuje i rozstrzyga dylematy moralne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2026-10-21T00:05:15+02:00</dcterms:created>
  <dcterms:modified xsi:type="dcterms:W3CDTF">2026-10-21T00:05:15+02:00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