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udział w wykładach - 30 godz.,
b) konsultacje - 1 godz.
2) Praca własna - 20 godz, w tym:
a) studiowanie literatury, przygotowywanie się do wykładów - 15 godz.,
b) przygotowywanie się do kolokwium zaliczeniowego - 5 godz.
Razem - 51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- 31, w tym:
a) udział w wykładach - 30 godz.,
b)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posiada podstawową wiedzę o możliwych kierunkach rozwoju energetyki, w tym: o uwarunkowaniach prawno-ekonomicznych.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Aktualne tendencje rozwoju energetyki. Uwarunkowania techniczno-ekonomiczne. Przegląd perspektywicznych technologii energetycznych (układy gazowo-parowe, techniki spalania, zgazowanie paliw, ogniwa paliwowe, reaktory jądrowe i termojądrowe itp.).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Miller, J. Lewandowski: Układy parowo-gazowe na paliwo stałe, WNT Warszawa.
2. T. Chmielniak: Technologie Energetyczne, WNT Warszawa.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E2_W09, E2_W10, E2_W12, 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T2A_W05, T2A_W04, T2A_W05, T2A_W04, T2A_W05, T2A_W05</w:t>
      </w:r>
    </w:p>
    <w:p>
      <w:pPr>
        <w:keepNext w:val="1"/>
        <w:spacing w:after="10"/>
      </w:pPr>
      <w:r>
        <w:rPr>
          <w:b/>
          <w:bCs/>
        </w:rPr>
        <w:t xml:space="preserve">Efekt ML.NS535_W2: </w:t>
      </w:r>
    </w:p>
    <w:p>
      <w:pPr/>
      <w:r>
        <w:rPr/>
        <w:t xml:space="preserve">Posiada wiedzę o nowych regulacjach i wpływie czynników zewnętrznych na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E2_U05, E2_U07,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T2A_U12</w:t>
      </w:r>
    </w:p>
    <w:p>
      <w:pPr>
        <w:keepNext w:val="1"/>
        <w:spacing w:after="10"/>
      </w:pPr>
      <w:r>
        <w:rPr>
          <w:b/>
          <w:bCs/>
        </w:rPr>
        <w:t xml:space="preserve">Efekt ML.NS535_U2: </w:t>
      </w:r>
    </w:p>
    <w:p>
      <w:pPr/>
      <w:r>
        <w:rPr/>
        <w:t xml:space="preserve">Umie wstępnie przygotować koncepcję zastosowania nowych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E2_U05,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ML.NS535_K1: </w:t>
      </w:r>
    </w:p>
    <w:p>
      <w:pPr/>
      <w:r>
        <w:rPr/>
        <w:t xml:space="preserve">Zna nowe tendencje w energetyce i umie je propagować.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E2_K05,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2026-10-03T18:09:22+02:00</dcterms:created>
  <dcterms:modified xsi:type="dcterms:W3CDTF">2026-10-03T18:09:22+02:00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