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Układy Hybrydowe w Energetyce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dr hab. inż. Jarosław Milewski, prof. PW.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Energetyka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Specjalnościowe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ML.NS581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2 / rok ak. 2014/2015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1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1) Liczba godzin kontaktowych – 15, udział w wykładach.
2) Praca własna – 15 godzin, w tym: rozwiązywanie zadań, przygotowywanie się do kolokwium zaliczeniowego.
Razem - 30 godz.
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0,5 punktu ECTS - 15 godzin udziału w wykładach.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130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Po zaliczeniu przedmiotu student będzie potrafił zdefiniować oraz określić podstawowe parametry pracy oraz osiągi układów hybrydowych stosowanych lub przewidzianych do zastosowania w przyszłości w energetyce i nie tylko. Student posiądzie ogólną wiedzę z zakresu układów hybrydowych stosowanych obecnie w energetyce oraz przewidzianych jako perspektywiczne.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Możliwości stosowania układów hybrydowych w małej i średniej energetyce. Układy gazowo-parowe. Układy z magazynowaniem energii elektrycznej. Układy hybrydowe w energetyce jądrowej. Układy pompy ciepła - kocioł gazowy lub olejowy, układy ogniwa paliwowe - system energetyczny z kotłem gazowym lub olejowym. Układy siłowni wiatrowych z fotoogniwami. Mała energetyka oraz układ fotowoltaiczne. Ocena przydatności systemów hybrydowych, perspektywy i koszty ich zastosowania.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Obecność i czynne uczestnictwo na zajęciach. Kolokwium zaliczeniowe. 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http://estudia.meil.pw.edu.pl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/>
      </w:r>
    </w:p>
    <w:p>
      <w:pPr>
        <w:pStyle w:val="Heading2"/>
      </w:pPr>
      <w:bookmarkStart w:id="1" w:name="_Toc1"/>
      <w:r>
        <w:t>Efekty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Efekt ML.NS581_W1: </w:t>
      </w:r>
    </w:p>
    <w:p>
      <w:pPr/>
      <w:r>
        <w:rPr/>
        <w:t xml:space="preserve">Zna nowoczesne technologie energetyczne, m.in. ogniwa paliwowe.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 zaliczeniowe.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E2_W08, E2_W09, E2_W10, E2_W14, E2_W15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T2A_W04, T2A_W05, T2A_W04, T2A_W05, T2A_W04, T2A_W05, T2A_W05, T2A_W06</w:t>
      </w:r>
    </w:p>
    <w:p>
      <w:pPr>
        <w:keepNext w:val="1"/>
        <w:spacing w:after="10"/>
      </w:pPr>
      <w:r>
        <w:rPr>
          <w:b/>
          <w:bCs/>
        </w:rPr>
        <w:t xml:space="preserve">Efekt ML.NS581_W2: </w:t>
      </w:r>
    </w:p>
    <w:p>
      <w:pPr/>
      <w:r>
        <w:rPr/>
        <w:t xml:space="preserve">Zna układy hybrydowe wykorzystywane we współczesnej energetyce.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 zaliczeniowe.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E2_W09, E2_W12, E2_W14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T2A_W04, T2A_W05, T2A_W04, T2A_W05, T2A_W05</w:t>
      </w:r>
    </w:p>
    <w:p>
      <w:pPr>
        <w:keepNext w:val="1"/>
        <w:spacing w:after="10"/>
      </w:pPr>
      <w:r>
        <w:rPr>
          <w:b/>
          <w:bCs/>
        </w:rPr>
        <w:t xml:space="preserve">Efekt ML.NS581_W3: </w:t>
      </w:r>
    </w:p>
    <w:p>
      <w:pPr/>
      <w:r>
        <w:rPr/>
        <w:t xml:space="preserve">Zna kierunki rozwoju nowych technologii energetycznych.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 zaliczeniowe.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E2_W14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T2A_W05</w:t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Efekt ML.NS581_U1: </w:t>
      </w:r>
    </w:p>
    <w:p>
      <w:pPr/>
      <w:r>
        <w:rPr/>
        <w:t xml:space="preserve">Umie opisać układy hybrydowe w energetyce.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 zaliczeniowe.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E2_U17, E2_U23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T2A_U14, T2A_U17, T2A_U18, T2A_U19</w:t>
      </w:r>
    </w:p>
    <w:p>
      <w:pPr>
        <w:keepNext w:val="1"/>
        <w:spacing w:after="10"/>
      </w:pPr>
      <w:r>
        <w:rPr>
          <w:b/>
          <w:bCs/>
        </w:rPr>
        <w:t xml:space="preserve">Efekt ML.NS581_U2: </w:t>
      </w:r>
    </w:p>
    <w:p>
      <w:pPr/>
      <w:r>
        <w:rPr/>
        <w:t xml:space="preserve">Potrafi dobrać podstawowe urządzenia do układu energetycznego i ocenić ich parametry.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 zaliczeniowe.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E2_U14, E2_U17, E2_U19, E2_U25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T2A_U11, T2A_U14, T2A_U15, T2A_U15, T2A_U16, T2A_U19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2026-10-01T21:36:43+02:00</dcterms:created>
  <dcterms:modified xsi:type="dcterms:W3CDTF">2026-10-01T21:36:43+02:00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