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10 godz. przygotowanie się do zajęć;
 b) 10 godz. przygotowanie się zaliczenia przedmiotu
RAZEM: 50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wykład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pStyle w:val="Heading3"/>
      </w:pPr>
      <w:bookmarkStart w:id="3" w:name="_Toc3"/>
      <w:r>
        <w:t>Profil ogólnoakademicki - kompetencje społeczne</w:t>
      </w:r>
      <w:bookmarkEnd w:id="3"/>
    </w:p>
    <w:p>
      <w:pPr>
        <w:keepNext w:val="1"/>
        <w:spacing w:after="10"/>
      </w:pPr>
      <w:r>
        <w:rPr>
          <w:b/>
          <w:bCs/>
        </w:rPr>
        <w:t xml:space="preserve">Efekt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2026-10-02T08:07:01+02:00</dcterms:created>
  <dcterms:modified xsi:type="dcterms:W3CDTF">2026-10-02T08:07:01+02:00</dcterms:modified>
</cp:coreProperties>
</file>

<file path=docProps/custom.xml><?xml version="1.0" encoding="utf-8"?>
<Properties xmlns="http://schemas.openxmlformats.org/officeDocument/2006/custom-properties" xmlns:vt="http://schemas.openxmlformats.org/officeDocument/2006/docPropsVTypes"/>
</file>