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dr hab. inż. Lucjan Dąbrowski,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obecność na wykładach - 30 godz.,
b)  konsultacje - 2 godz.
2) Praca własna studenta - 20 godz., w tym:
a)  zapoznanie się ze wskazana literaturą - 10 godz.
b)  przygotowanie się do zaliczenia -10 godz.
Razem 52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3 ECTS - liczba godzin kontaktowych - 32 godz, w tym:
a)  obecność na wykładach 30 godz.,
b)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Erbel J. Encyklopedia technik wytwarzania stosowanych w przemyśle maszynowym, tom 1 l 2, Oficyna Wydawnicza Politechniki Warszawskiej, Warszawa 2001.
2. Zawora J. Podstawy Technologii Maszyn, WSP, Warszawa 2001.
Dodatkowa literatura: 
1. Żebrowski H. Techniki wytwarzania, obróbka wiórowa, ścierna, erozyjna, Oficyna Wydawnicza Politechniki Wrocławskiej, Wrocław 2001.
2.  Nowacki J., Spiekane metale i kompozyty o osnowie metalicznej, WNT, Warszawa, 2005.
3. Nowacki J., M. Chudziński, P. Zmitrowicz, Lutowanie w budowie maszyn, WNT, Warszawa, 2007.
4.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pStyle w:val="Heading3"/>
      </w:pPr>
      <w:bookmarkStart w:id="3" w:name="_Toc3"/>
      <w:r>
        <w:t>Profil ogólnoakademicki - umiejętności</w:t>
      </w:r>
      <w:bookmarkEnd w:id="3"/>
    </w:p>
    <w:p>
      <w:pPr>
        <w:keepNext w:val="1"/>
        <w:spacing w:after="10"/>
      </w:pPr>
      <w:r>
        <w:rPr>
          <w:b/>
          <w:bCs/>
        </w:rPr>
        <w:t xml:space="preserve">Efekt ML.NK399_U1: </w:t>
      </w:r>
    </w:p>
    <w:p>
      <w:pPr/>
      <w:r>
        <w:rPr/>
        <w:t xml:space="preserve">							Potrafi ocenić technologiczność konstrukcji.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 MiBM1_U20</w:t>
      </w:r>
    </w:p>
    <w:p>
      <w:pPr>
        <w:spacing w:before="20" w:after="190"/>
      </w:pPr>
      <w:r>
        <w:rPr>
          <w:b/>
          <w:bCs/>
        </w:rPr>
        <w:t xml:space="preserve">Powiązane efekty obszarowe: </w:t>
      </w:r>
      <w:r>
        <w:rPr/>
        <w:t xml:space="preserve">T1A_U15, T1A_U16, T1A_U13, T1A_U15, T1A_U16</w:t>
      </w:r>
    </w:p>
    <w:p>
      <w:pPr>
        <w:keepNext w:val="1"/>
        <w:spacing w:after="10"/>
      </w:pPr>
      <w:r>
        <w:rPr>
          <w:b/>
          <w:bCs/>
        </w:rPr>
        <w:t xml:space="preserve">Efekt ML.NK399_U2: </w:t>
      </w:r>
    </w:p>
    <w:p>
      <w:pPr/>
      <w:r>
        <w:rPr/>
        <w:t xml:space="preserve">							Potrafi ocenić, czy zastosowane metody wpłyną na własności wytrzymałościowe i eksploatacyjne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 MiBM1_U20</w:t>
      </w:r>
    </w:p>
    <w:p>
      <w:pPr>
        <w:spacing w:before="20" w:after="190"/>
      </w:pPr>
      <w:r>
        <w:rPr>
          <w:b/>
          <w:bCs/>
        </w:rPr>
        <w:t xml:space="preserve">Powiązane efekty obszarowe: </w:t>
      </w:r>
      <w:r>
        <w:rPr/>
        <w:t xml:space="preserve">T1A_U15, T1A_U16, T1A_U13, T1A_U15, T1A_U16</w:t>
      </w:r>
    </w:p>
    <w:p>
      <w:pPr>
        <w:keepNext w:val="1"/>
        <w:spacing w:after="10"/>
      </w:pPr>
      <w:r>
        <w:rPr>
          <w:b/>
          <w:bCs/>
        </w:rPr>
        <w:t xml:space="preserve">Efekt ML.NK399_U3: </w:t>
      </w:r>
    </w:p>
    <w:p>
      <w:pPr/>
      <w:r>
        <w:rPr/>
        <w:t xml:space="preserve">							Potrafi dobrać podstawowe parametry dla omówionych procesów kształtowania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p>
      <w:pPr>
        <w:keepNext w:val="1"/>
        <w:spacing w:after="10"/>
      </w:pPr>
      <w:r>
        <w:rPr>
          <w:b/>
          <w:bCs/>
        </w:rPr>
        <w:t xml:space="preserve">Efekt ML.NK399_U4: </w:t>
      </w:r>
    </w:p>
    <w:p>
      <w:pPr/>
      <w:r>
        <w:rPr/>
        <w:t xml:space="preserve">							Potrafi ułożyć proces technologiczny nieskomplikowanej części.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p>
      <w:pPr>
        <w:keepNext w:val="1"/>
        <w:spacing w:after="10"/>
      </w:pPr>
      <w:r>
        <w:rPr>
          <w:b/>
          <w:bCs/>
        </w:rPr>
        <w:t xml:space="preserve">Efekt ML.NK399_U5: </w:t>
      </w:r>
    </w:p>
    <w:p>
      <w:pPr/>
      <w:r>
        <w:rPr/>
        <w:t xml:space="preserve">							Potrafi wykorzystać metody zapobiegające powstawaniu naprężeń odkształceń.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 MiBM1_U20</w:t>
      </w:r>
    </w:p>
    <w:p>
      <w:pPr>
        <w:spacing w:before="20" w:after="190"/>
      </w:pPr>
      <w:r>
        <w:rPr>
          <w:b/>
          <w:bCs/>
        </w:rPr>
        <w:t xml:space="preserve">Powiązane efekty obszarowe: </w:t>
      </w:r>
      <w:r>
        <w:rPr/>
        <w:t xml:space="preserve">T1A_U15, T1A_U16, T1A_U13, T1A_U15, T1A_U16</w:t>
      </w:r>
    </w:p>
    <w:p>
      <w:pPr>
        <w:keepNext w:val="1"/>
        <w:spacing w:after="10"/>
      </w:pPr>
      <w:r>
        <w:rPr>
          <w:b/>
          <w:bCs/>
        </w:rPr>
        <w:t xml:space="preserve">Efekt ML.NK399_U6: </w:t>
      </w:r>
    </w:p>
    <w:p>
      <w:pPr/>
      <w:r>
        <w:rPr/>
        <w:t xml:space="preserve">							Potrafi zaprojektować proces technologiczny zapewniający osiągnięcie zadanych wymagań dla warstwy wierzchniej obrabianej części.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2025-07-05T13:36:21+02:00</dcterms:created>
  <dcterms:modified xsi:type="dcterms:W3CDTF">2025-07-05T13:36:21+02:00</dcterms:modified>
</cp:coreProperties>
</file>

<file path=docProps/custom.xml><?xml version="1.0" encoding="utf-8"?>
<Properties xmlns="http://schemas.openxmlformats.org/officeDocument/2006/custom-properties" xmlns:vt="http://schemas.openxmlformats.org/officeDocument/2006/docPropsVTypes"/>
</file>