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magisterskie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Rade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50, w tym: 
1. Liczba godzin wymagających bezpośredniego kontaktu z opiekunem: 20:
a) spotkania i konsultacje - 18 godz.,
b) zaliczenie przedmiotu - 2 godz. 
2. Liczba godzin pracy własnej: 30.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metodami zbierania informacji na zadany temat oraz jej prezenatacji na forum publicznym.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Zebranie materiałów na zadany temat uwzględniając wszystkie dostępne źródła, w tym książki, podręczniki akademickie, czasopisma naukowe oraz Internet. Zebrany materiał ujęty powinien być w formie krótkiej pracy pisemnej zawierającej odniesienia do użytych źródeł wiedzy oraz ich analizę. Część ta powinna powstawać we współpracy w prowadzącym pracę i być kontrolowana podczas indywidualnych spotkań.
2. Obrona pracy. Zaleca się aby obrona odbywała się w większym gronie osób, podczas seminariów zakładowych lub w grupie kilku-kilkunastu studentów odrabiających przedmiot. Każda z osób zaliczających przedmiot w czasie 10-15 minut przedstawia wynik pracy w formie prezentacji, po czym odpowiada na pytania na temat pracy zadawane przez wszystkich obecnych. Forma tego zaliczenia przygotować ma do późniejszej obrony pracy dyplomowej i być do niej zbliżona.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jakość zebranej informacji oraz sposób jej prezentacji. Zaleca się, aby prezentacja odbywała się w szerokim gronie studentów, którzy łącznie z prowadzącym ocenią pracę.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Seminarium przygotowywane powinno być pod kierunkiem promotora pracy dyplomowej inżynierskiej i nawiązywać do jej tematyki, poruszając jakiś problem nie omawiany bezpośrednio w tej pracy. Przedmiot seminarium powinien leżeć w tematyce kończonego kierunku i specjalności.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ML.NW134_U1: </w:t>
      </w:r>
    </w:p>
    <w:p>
      <w:pPr/>
      <w:r>
        <w:rPr/>
        <w:t xml:space="preserve">Potrafi wyszukiwać w dostępnych źródłach wiedzę w zakresie lotnictwa i kosmonautyki.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</w:t>
      </w:r>
    </w:p>
    <w:p>
      <w:pPr>
        <w:keepNext w:val="1"/>
        <w:spacing w:after="10"/>
      </w:pPr>
      <w:r>
        <w:rPr>
          <w:b/>
          <w:bCs/>
        </w:rPr>
        <w:t xml:space="preserve">Efekt ML.NW134_U2: </w:t>
      </w:r>
    </w:p>
    <w:p>
      <w:pPr/>
      <w:r>
        <w:rPr/>
        <w:t xml:space="preserve">Potrafi dokonać szczegółowej analizy i krytycznie odnieść się do analizowanych źródeł a szerszym, także pozatechnicznym, aspekcie.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LiK2_U15,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T2A_U15, T2A_U16</w:t>
      </w:r>
    </w:p>
    <w:p>
      <w:pPr>
        <w:keepNext w:val="1"/>
        <w:spacing w:after="10"/>
      </w:pPr>
      <w:r>
        <w:rPr>
          <w:b/>
          <w:bCs/>
        </w:rPr>
        <w:t xml:space="preserve">Efekt ML.NW134_U3: </w:t>
      </w:r>
    </w:p>
    <w:p>
      <w:pPr/>
      <w:r>
        <w:rPr/>
        <w:t xml:space="preserve">Potrafi przedstawić na piśmie efekty swojej pracy w formie krótkiego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ML.NW134_U4: </w:t>
      </w:r>
    </w:p>
    <w:p>
      <w:pPr/>
      <w:r>
        <w:rPr/>
        <w:t xml:space="preserve">Potrafi w krótki i jasny sposób przedstawić wyniki swojej pracy w formie wypowiedzi ustnej w trakcie kilkuosobowego spotkania.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ML.NW134_K1: </w:t>
      </w:r>
    </w:p>
    <w:p>
      <w:pPr/>
      <w:r>
        <w:rPr/>
        <w:t xml:space="preserve">Rozumie potrzebę samodoskonalenia się w celu lepszego opanowania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ML.NW134_K2: </w:t>
      </w:r>
    </w:p>
    <w:p>
      <w:pPr/>
      <w:r>
        <w:rPr/>
        <w:t xml:space="preserve">Rozumie potrzebę dyskusji, zarówno w celu przedstawienia własnych wyników, jak i wspólnej pracy nad zagadnieniem.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LiK2_K03, LiK2_K04, LiK2_K07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T2A_K07</w:t>
      </w:r>
    </w:p>
    <w:p>
      <w:pPr>
        <w:keepNext w:val="1"/>
        <w:spacing w:after="10"/>
      </w:pPr>
      <w:r>
        <w:rPr>
          <w:b/>
          <w:bCs/>
        </w:rPr>
        <w:t xml:space="preserve">Efekt ML.NW134_K3: </w:t>
      </w:r>
    </w:p>
    <w:p>
      <w:pPr/>
      <w:r>
        <w:rPr/>
        <w:t xml:space="preserve">Ma świadomość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Przygotowane i oceniane sprawozdanie, ustna prezentacja opracowania.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2026-05-30T00:35:24+02:00</dcterms:created>
  <dcterms:modified xsi:type="dcterms:W3CDTF">2026-05-30T00:35:24+02:00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