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15 godz. - udział w wykładach;
b) 15 godz. - udział w laboratorium.
2. Praca własna studenta - 25 godzin, w tym:
a) 10 godz. - praca własna polegająca na przygotowaniu do kolokwiów;
b) 15 godz. - praca własna związana z przygotowaniem do laboratoriów i opracowaniem sprawozdań.
Łącznie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15 godz. - udział w wykładach;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15 godz. - praca własna związana z przygotowaniem do laboratoriów i opracowaniem sprawozdań,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2002.
2. Osiander, R., „MEMS and microstructures in aerospace applications ”, 2006.
3. Sobkowiak A., „Metody i technika przetwarzania sygnałów w pomiarach fizycznych”, 2002.
4. Świsulski D., „Komputerowa technika pomiarowa”, 2005.
5. Zakrzewski J., „Czujniki i przetworniki pomiarowe”, 2004.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LiK2_W09,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ML.NS662_W3: </w:t>
      </w:r>
    </w:p>
    <w:p>
      <w:pPr/>
      <w:r>
        <w:rPr/>
        <w:t xml:space="preserve">							Posiada podstawową wiedzę z zakresu statystycznej analizy wyników pomiarów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LiK2_U06,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T2A_U10</w:t>
      </w:r>
    </w:p>
    <w:p>
      <w:pPr>
        <w:keepNext w:val="1"/>
        <w:spacing w:after="10"/>
      </w:pPr>
      <w:r>
        <w:rPr>
          <w:b/>
          <w:bCs/>
        </w:rPr>
        <w:t xml:space="preserve">Efekt ML.NS662_U3: </w:t>
      </w:r>
    </w:p>
    <w:p>
      <w:pPr/>
      <w:r>
        <w:rPr/>
        <w:t xml:space="preserve">							Potrafi wykonać proces skalowania czujnika pomiarowego.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ML.NS662_U4: </w:t>
      </w:r>
    </w:p>
    <w:p>
      <w:pPr/>
      <w:r>
        <w:rPr/>
        <w:t xml:space="preserve">							Potrafi wyznaczyć podstawowe estymatory oraz wykreślić histogram i wykres pudełkowy na podstawie danych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keepNext w:val="1"/>
        <w:spacing w:after="10"/>
      </w:pPr>
      <w:r>
        <w:rPr>
          <w:b/>
          <w:bCs/>
        </w:rPr>
        <w:t xml:space="preserve">Efekt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LiK2_U07, LiK2_U08,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2026-10-02T05:55:14+02:00</dcterms:created>
  <dcterms:modified xsi:type="dcterms:W3CDTF">2026-10-02T05:55:14+02:00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