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Uwarunkowania prawne energetyki</w:t>
      </w:r>
    </w:p>
    <w:p>
      <w:pPr>
        <w:keepNext w:val="1"/>
        <w:spacing w:after="10"/>
      </w:pPr>
      <w:r>
        <w:rPr>
          <w:b/>
          <w:bCs/>
        </w:rPr>
        <w:t xml:space="preserve">Koordynator przedmiotu: </w:t>
      </w:r>
    </w:p>
    <w:p>
      <w:pPr>
        <w:spacing w:before="20" w:after="190"/>
      </w:pPr>
      <w:r>
        <w:rPr/>
        <w:t xml:space="preserve">prof. dr hab. inż. Jerzy Lewandowski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ML.NK487</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32, w tym:
a) udział w wykładach - 30 godz.,
b) konsultacje - 2 godz.
2) Praca własna studenta - 18 godz., w tym:
a) bieżące przygotowywanie się do zajęć, studia literaturowe. - 10 godz.,
b) przygotowanie się do kolokwium zaliczeniowego - 8 godz.
Razem - 50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kontaktowych: 32, w tym:
a) udział w wykładach - 30 godz.,
b)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 zaliczeniu przedmiotu student powinien wiedzieć jakie akty prawne regulują funkcjonowanie sektora energetycznego. Powinien potrafić "poruszać się" po tych aktach prawnych.</w:t>
      </w:r>
    </w:p>
    <w:p>
      <w:pPr>
        <w:keepNext w:val="1"/>
        <w:spacing w:after="10"/>
      </w:pPr>
      <w:r>
        <w:rPr>
          <w:b/>
          <w:bCs/>
        </w:rPr>
        <w:t xml:space="preserve">Treści kształcenia: </w:t>
      </w:r>
    </w:p>
    <w:p>
      <w:pPr>
        <w:spacing w:before="20" w:after="190"/>
      </w:pPr>
      <w:r>
        <w:rPr/>
        <w:t xml:space="preserve">Polityka energetyczna Komisji Europejskiej. Zielone i białe księgi w sprawie energetyki i inne dokumenty strategiczne. Najważniejsze dyrektywy energetyczne i środowiskowe mające wpływ na sektor energetyki. Dyrektywa elektryczna. Dyrektywa gazowa. Dyrektywy ograniczające emisję zanieczyszczeń z sektora energetyki. Dyrektywy OŹE. Dyrektywa CHP. Inne ważne dyrektywy i regulacje. Traktat Karty Energetycznej i inne międzynarodowe akty prawne. Instytucje międzynarodowe działające w obszarze energii. Ustawa Prawo energetyczne. Najważniejsze rozporządzenia wykonawcze do ustawy. Rola i obowiązki ministra właściwego ds. gospodarki. Polityka energetyczna Polski. Rola i obowiązki Prezesa URE. Akty prawne dotyczące rynku energii. Ustawa Prawo ochrony środowiska i jej wpływ na sektor energetyki. Najważniejsze rozporządzenia wykonawcze do ustawy. Ustawa o handlu uprawnieniami do emisji do powietrza gazów cieplarnianych i innych substancji. Aspekty prawne udział podmiotów energetycznych w europejskim systemie handlu pozwoleniami na emisję gazów cieplarnianych. Regulacje prawne dotyczące sektora OŹE. Wybrane elementy prawa dotyczące działalności gospodarczej przedsiębiorstw energetycznych. Akty prawne dotyczące odbiorców końcowych. Inne ważne akty prawne. Pomoc publiczna i Partnerstwo Publiczno Prywatne w sektorze energetyki.</w:t>
      </w:r>
    </w:p>
    <w:p>
      <w:pPr>
        <w:keepNext w:val="1"/>
        <w:spacing w:after="10"/>
      </w:pPr>
      <w:r>
        <w:rPr>
          <w:b/>
          <w:bCs/>
        </w:rPr>
        <w:t xml:space="preserve">Metody oceny: </w:t>
      </w:r>
    </w:p>
    <w:p>
      <w:pPr>
        <w:spacing w:before="20" w:after="190"/>
      </w:pPr>
      <w:r>
        <w:rPr/>
        <w:t xml:space="preserve">Kolokwium zaliczeniowe.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www.ure.gov.pl,
2. www.mg.gov.pl,
3. www.ms.gov.pl,
4. ec.europa.eu.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ML.NK487_W1: </w:t>
      </w:r>
    </w:p>
    <w:p>
      <w:pPr/>
      <w:r>
        <w:rPr/>
        <w:t xml:space="preserve">Posiada wiedzę o uwarunkowaniach prawnych i regulacjach dla sektora energetycznego. 						</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E2_W19</w:t>
      </w:r>
    </w:p>
    <w:p>
      <w:pPr>
        <w:spacing w:before="20" w:after="190"/>
      </w:pPr>
      <w:r>
        <w:rPr>
          <w:b/>
          <w:bCs/>
        </w:rPr>
        <w:t xml:space="preserve">Powiązane efekty obszarowe: </w:t>
      </w:r>
      <w:r>
        <w:rPr/>
        <w:t xml:space="preserve">T2A_W08</w:t>
      </w:r>
    </w:p>
    <w:p>
      <w:pPr>
        <w:pStyle w:val="Heading3"/>
      </w:pPr>
      <w:bookmarkStart w:id="3" w:name="_Toc3"/>
      <w:r>
        <w:t>Profil ogólnoakademicki - umiejętności</w:t>
      </w:r>
      <w:bookmarkEnd w:id="3"/>
    </w:p>
    <w:p>
      <w:pPr>
        <w:keepNext w:val="1"/>
        <w:spacing w:after="10"/>
      </w:pPr>
      <w:r>
        <w:rPr>
          <w:b/>
          <w:bCs/>
        </w:rPr>
        <w:t xml:space="preserve">Efekt ML.NK487_U1: </w:t>
      </w:r>
    </w:p>
    <w:p>
      <w:pPr/>
      <w:r>
        <w:rPr/>
        <w:t xml:space="preserve">Umie wykorzystywać normy i regulacje branżowe. 					</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E2_U01, E2_U16</w:t>
      </w:r>
    </w:p>
    <w:p>
      <w:pPr>
        <w:spacing w:before="20" w:after="190"/>
      </w:pPr>
      <w:r>
        <w:rPr>
          <w:b/>
          <w:bCs/>
        </w:rPr>
        <w:t xml:space="preserve">Powiązane efekty obszarowe: </w:t>
      </w:r>
      <w:r>
        <w:rPr/>
        <w:t xml:space="preserve">T2A_U01, T2A_U13</w:t>
      </w:r>
    </w:p>
    <w:p>
      <w:pPr>
        <w:keepNext w:val="1"/>
        <w:spacing w:after="10"/>
      </w:pPr>
      <w:r>
        <w:rPr>
          <w:b/>
          <w:bCs/>
        </w:rPr>
        <w:t xml:space="preserve">Efekt ML.NK487_U2: </w:t>
      </w:r>
    </w:p>
    <w:p>
      <w:pPr/>
      <w:r>
        <w:rPr/>
        <w:t xml:space="preserve">Umie określić wpływ regulacji prawnych na parametry i działanie urządzeń i instalacji energetycznych.					</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E2_U07, E2_U15, E2_U23</w:t>
      </w:r>
    </w:p>
    <w:p>
      <w:pPr>
        <w:spacing w:before="20" w:after="190"/>
      </w:pPr>
      <w:r>
        <w:rPr>
          <w:b/>
          <w:bCs/>
        </w:rPr>
        <w:t xml:space="preserve">Powiązane efekty obszarowe: </w:t>
      </w:r>
      <w:r>
        <w:rPr/>
        <w:t xml:space="preserve">T2A_U07, T2A_U12, T2A_U17, T2A_U18, T2A_U19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2026-09-11T23:52:55+02:00</dcterms:created>
  <dcterms:modified xsi:type="dcterms:W3CDTF">2026-09-11T23:52:55+02:00</dcterms:modified>
</cp:coreProperties>
</file>

<file path=docProps/custom.xml><?xml version="1.0" encoding="utf-8"?>
<Properties xmlns="http://schemas.openxmlformats.org/officeDocument/2006/custom-properties" xmlns:vt="http://schemas.openxmlformats.org/officeDocument/2006/docPropsVTypes"/>
</file>