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Teoretyczne Budowy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- 15 godz.,
c) konsultacje – 5 godz.
2. Praca własna studenta: 50 godz., w tym:
a) 15 godz. - przygotowanie do rozwiązania w domu problemów/zadania domowe,
b) 20 godz. - studia literaturowe (zapoznanie się z literaturą zalecaną),
b) 15 godz. - przygotowanie do 2 kolokwiów.
Razem - 100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kontaktowych: 50, w tym:
a) wykład - 30 godz.,
b) ćwiczenia - 15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technologiach energetycznych, budowie kotłów, turbin cieplnych, siłowni oraz podstawowych ograniczeniach w pracy maszyn i urządzeń.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zaliczenia przedmiotu od studenta wymagana jest umiejętność korzystania z wiedzy o relacjach między dziedzinami podstawowymi (inżynieria materiałowa, wytrzymałość materiałów, mechanika płynów, wymiana ciepła, informatyka i teoria sterowania) a metodami projektowania oraz ograniczeniami w budowie i eksploatacji maszyn i urządzeń energetycznych.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Zakresem wykładu objęte są zagadnienia na styku nauk podstawowych oraz doskonalenia konstrukcji i eksploatacji. Omawiane są aktualne bariery i ograniczenia decydujące o możliwościach konstrukcyjnych oraz ograniczeniach eksploatacyjnych. Wskazywane są perspektywy i uwarunkowania postępu.
Praca stopnia turbinowego w zmiennych warunkach. Zasady modelowania zjawisk cieplno-przepływowych w maszynach wirnikowych. Ocena parametrów eksploatacyjnych turbozespołów i kotłów parowych w elektrowni kondensacyjnej oraz w elektrociepłowni. Pomiary bilansowe kotłów i turbin, zasady, możliwa do uzyskania jakość wyników. Awarie maszyn i urządzeń energetycznych, charakterystyczne problemy, typowe przyczyny, mechanizmy. Awaryjność oraz żywotność maszyn i urządzeń - statystyka, przebieg awaryjności w okresie eksploatacji.
Typowe uwarunkowania dla maszyn i urządzeń w warunkach rozruchu, odstawienia oraz pracy w warunkach zmiennych i ustalonych. Rozruch kotła, rozruch turbiny, czynności a ograniczenia termiczne, przepływowe, wytrzymałościowe.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pracy na wykładzie i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Janiczek R.: Eksploatacja elektrowni parowych.
2. Miller A., Lewandowski J.: Praca turbin parowych w zmienionych warunkach.
Dodatkowa literatura:
1. Orłowski Z.: Diagnostyka w życiu turbin parowych.
2. Materiały z wykładu udostępnione na stronie http://www.itc.pw.edu.pl.
3. Materiały informacyjne oraz eksponaty prezentowane na wykładzie.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ML.NS644_W1: </w:t>
      </w:r>
    </w:p>
    <w:p>
      <w:pPr/>
      <w:r>
        <w:rPr/>
        <w:t xml:space="preserve">Posiada zaawansowaną wiedzę o budowie maszyn i urządzeń energetycznych.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E2_W04, E2_W07, E2_W08, E2_W11, E2_W15, E2_W18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ML.NS644_W2: </w:t>
      </w:r>
    </w:p>
    <w:p>
      <w:pPr/>
      <w:r>
        <w:rPr/>
        <w:t xml:space="preserve">Posiada zaawansowaną wiedzę o zasadach eksploatacji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E2_W04, E2_W08,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E2_U15, E2_U16, E2_U19, E2_U23, E2_U25, E2_U26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T2A_U13, T2A_U15, T2A_U17, T2A_U18, T2A_U19, T2A_U15, T2A_U16, T2A_U19, T2A_U19</w:t>
      </w:r>
    </w:p>
    <w:p>
      <w:pPr>
        <w:keepNext w:val="1"/>
        <w:spacing w:after="10"/>
      </w:pPr>
      <w:r>
        <w:rPr>
          <w:b/>
          <w:bCs/>
        </w:rPr>
        <w:t xml:space="preserve">Efekt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E2_U07, E2_U16, E2_U19, E2_U23, E2_U25, E2_U26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T2A_U13, T2A_U15, T2A_U17, T2A_U18, T2A_U19, T2A_U15, T2A_U16, T2A_U19,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2025-05-09T17:20:25+02:00</dcterms:created>
  <dcterms:modified xsi:type="dcterms:W3CDTF">2025-05-09T17:20:25+02:00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