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wymagających bezpośredniego kontaktu z opiekunem: 200, w tym:
a) spotkania i konsultacje - 199 godz. 
b) zaliczenie przedmiotu - 1 godz. 
2. Liczba godzin pracy własnej: 300.
Razem - 500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 - liczba godzin wymagających bezpośredniego kontaktu z opiekunem: 200, w tym:
a) spotkania i konsultacje - 199 godz. 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E2_U19,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T2A_U16</w:t>
      </w:r>
    </w:p>
    <w:p>
      <w:pPr>
        <w:keepNext w:val="1"/>
        <w:spacing w:after="10"/>
      </w:pPr>
      <w:r>
        <w:rPr>
          <w:b/>
          <w:bCs/>
        </w:rPr>
        <w:t xml:space="preserve">Efekt ML.NW137_U3: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E2_U02, E2_U03, E2_U04, E2_U07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ML.NW137_K2: </w:t>
      </w:r>
    </w:p>
    <w:p>
      <w:pPr/>
      <w:r>
        <w:rPr/>
        <w:t xml:space="preserve">Ma świadomość ważności i zrozumienie pozatechnicznych aspektów i skutków działalności inżynierskiej, w tym: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ML.NW137_K3: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p>
      <w:pPr>
        <w:keepNext w:val="1"/>
        <w:spacing w:after="10"/>
      </w:pPr>
      <w:r>
        <w:rPr>
          <w:b/>
          <w:bCs/>
        </w:rPr>
        <w:t xml:space="preserve">Efekt ML.NW137_K4: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ML.NW137_K5: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2025-05-06T03:17:09+02:00</dcterms:created>
  <dcterms:modified xsi:type="dcterms:W3CDTF">2025-05-06T03:17:09+02:00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