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- 62, w tym:
a) udział w wykładach - 30 godz.,
b) udział w ćwiczeniach - 30 godz.,
c) konsultacje - 2 godz.
2) Praca własna studenta - 42 godz., w tym:
a) przygotowywanie się do kolokwiów - 12 godz.,
b) bieżące przygotowywanie się do zajęć, studiowanie literatury, rozwiązywanie zadań - 15 godz.,
c) przygotowywanie się do egzaminu - 15 godz.
Razem - 104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 - 62, w tym:
a) udział w wykładach - 30 godz.,
b) udział w ćwiczeniach - 30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"Analiza matematyczna II", "Mechanika II",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 
3. Zasady wariacyjne mechaniki analitycznej: prac przygotowanych, d’Alemberta, Gaussa i Hamiltona. 
4. Równania ruchu układów holonomicznych: Lagrange’a I-go i II-go rodzaju, Hamiltona 
5. Równania ruchu układów nieholonomicznych: Maggiego, Boltzmana-Hamela. 
6. Wybrane zastosowania metod mech. analitycznej, np. do układów elektro-mechanicznych i sterowania, do badania stateczność układów dyskretnych. 
Ćwiczenia ilustrują treści wykładu; są ściśle skorelowane z wykładem.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3 kolokwia. 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1979. 
Dodatkowa literatura: 
1. Materiały na stronie http://www.meil.pw.edu/zm.
 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</w:t>
      </w:r>
    </w:p>
    <w:p>
      <w:pPr>
        <w:keepNext w:val="1"/>
        <w:spacing w:after="10"/>
      </w:pPr>
      <w:r>
        <w:rPr>
          <w:b/>
          <w:bCs/>
        </w:rPr>
        <w:t xml:space="preserve">Efekt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ML.NK336A_W3: </w:t>
      </w:r>
    </w:p>
    <w:p>
      <w:pPr/>
      <w:r>
        <w:rPr/>
        <w:t xml:space="preserve">							Student zostaje zapoznany z równaniami Lagrange'a I-go i II-go rodzaju, równaniami Hamiltona, równaniami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keepNext w:val="1"/>
        <w:spacing w:after="10"/>
      </w:pPr>
      <w:r>
        <w:rPr>
          <w:b/>
          <w:bCs/>
        </w:rPr>
        <w:t xml:space="preserve">Efekt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AiR2_W04, AiR2_W09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ML.NK336A_U1: </w:t>
      </w:r>
    </w:p>
    <w:p>
      <w:pPr/>
      <w:r>
        <w:rPr/>
        <w:t xml:space="preserve">							Student posiada umiejętność formułowania zagadnień wariacyjnych i wyznaczaniem ekstremali za pomocą równania Eulera-Lagrange'a.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</w:t>
      </w:r>
    </w:p>
    <w:p>
      <w:pPr>
        <w:keepNext w:val="1"/>
        <w:spacing w:after="10"/>
      </w:pPr>
      <w:r>
        <w:rPr>
          <w:b/>
          <w:bCs/>
        </w:rPr>
        <w:t xml:space="preserve">Efekt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analitycznej,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</w:t>
      </w:r>
    </w:p>
    <w:p>
      <w:pPr>
        <w:keepNext w:val="1"/>
        <w:spacing w:after="10"/>
      </w:pPr>
      <w:r>
        <w:rPr>
          <w:b/>
          <w:bCs/>
        </w:rPr>
        <w:t xml:space="preserve">Efekt ML.NK336A_U3: </w:t>
      </w:r>
    </w:p>
    <w:p>
      <w:pPr/>
      <w:r>
        <w:rPr/>
        <w:t xml:space="preserve">							Student potrafi wykorzystać właściwe równanie w celu stworzenia modelu matematycznego dynamiki  układów nieswobodnych,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AiR2_U06, AiR2_U11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T2A_U17, T2A_U09,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2025-08-28T05:38:34+02:00</dcterms:created>
  <dcterms:modified xsi:type="dcterms:W3CDTF">2025-08-28T05:38:34+02:00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