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Niezawodność i Bezpieczeństwo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Matyjewski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ML.NK462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: 35, w tym:
a) wykład – 30 godz.,
b) konsultacje – 5 godz.
2. Praca własna studenta – 15 godzin, w tym: przygotowanie się studenta do kolokwiów w trakcie semestru.
Razem - 50 godz. = 2 punkty 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punktu ECTS - liczba godzin kontaktowych: 35, w tym:
a) wykład – 30 godz.,
b)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i umiejętności z zakresu probabilistyki.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rozumienia pojęć „ryzyko”, „bezpieczeństwo”, „niezawodność”. Kształtowanie umiejętności probabilistycznego myślenia.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 i rodzaje ryzyka. Przyczyny i rodzaje strat w systemie człowiek-technika-środowisko. Podstawowe wiadomości z zakresu probabilistyki: zdarzenie losowe, definicja prawdopodobieństwa. Związki ryzyka z niezawodnością i zagrożeniami w systemie. Miary strat, zagrożeń, zawodności i ryzyka. Niezawodność obiektu technicznego. Niezawodność człowieka. Modele struktur niezawodnościowych. Metody drzew. Podstawy i procedura analizy ryzyka. Probabilistyczne modelowanie strat, zagrożeń, zawodności, ryzyka. Ilościowe metody szacowania i analizy ryzyka. Metody drzew. Czynnik ludzki w analizach ryzyka. Jakościowe metody szacowania ryzyka.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3 kolokwiów zorganizowanych w trakcie semestru. Bardziej szczegółowe informacje na stronie internetowej: http://www.meil.pw.edu.pl/zpk/ZPK/Dydaktyka/Regulaminy-zajec-dydaktycznych.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T. Szopa: Niezawodność i Bezpieczeństwo. Oficyna Wydawnicza PW, Warszawa 2009. 
Dodatkowa literatura: slajdy z wykładów do powielenia oraz slajdy w formacie pdf, materiały pomocnicze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ML.NK462_W1: </w:t>
      </w:r>
    </w:p>
    <w:p>
      <w:pPr/>
      <w:r>
        <w:rPr/>
        <w:t xml:space="preserve">							Rozumie co to jest ryzyko i bezpieczeństwo.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T1A_W06, T1A_W08</w:t>
      </w:r>
    </w:p>
    <w:p>
      <w:pPr>
        <w:keepNext w:val="1"/>
        <w:spacing w:after="10"/>
      </w:pPr>
      <w:r>
        <w:rPr>
          <w:b/>
          <w:bCs/>
        </w:rPr>
        <w:t xml:space="preserve">Efekt ML.NK462_W2: </w:t>
      </w:r>
    </w:p>
    <w:p>
      <w:pPr/>
      <w:r>
        <w:rPr/>
        <w:t xml:space="preserve">							Zna podstawy analizy niezawodności.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T1A_W06, T1A_W07,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ML.NK462_U1: </w:t>
      </w:r>
    </w:p>
    <w:p>
      <w:pPr/>
      <w:r>
        <w:rPr/>
        <w:t xml:space="preserve">							Potrafi ocenić ryzyko zawodowe.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keepNext w:val="1"/>
        <w:spacing w:after="10"/>
      </w:pPr>
      <w:r>
        <w:rPr>
          <w:b/>
          <w:bCs/>
        </w:rPr>
        <w:t xml:space="preserve">Efekt ML.NK462_U2: </w:t>
      </w:r>
    </w:p>
    <w:p>
      <w:pPr/>
      <w:r>
        <w:rPr/>
        <w:t xml:space="preserve">							Umie zastosować metody analizy ryzyka w technice.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</w:t>
      </w:r>
    </w:p>
    <w:p>
      <w:pPr>
        <w:keepNext w:val="1"/>
        <w:spacing w:after="10"/>
      </w:pPr>
      <w:r>
        <w:rPr>
          <w:b/>
          <w:bCs/>
        </w:rPr>
        <w:t xml:space="preserve">Efekt ML.NK462_U3: </w:t>
      </w:r>
    </w:p>
    <w:p>
      <w:pPr/>
      <w:r>
        <w:rPr/>
        <w:t xml:space="preserve">							Potrafi przeprowadzić obliczenia niezawodności w systemie Człowiek-Technika-Otoczenie na dobranych modelach.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ML.NK462_K1: </w:t>
      </w:r>
    </w:p>
    <w:p>
      <w:pPr/>
      <w:r>
        <w:rPr/>
        <w:t xml:space="preserve">							Ma świadomość możliwych skutków wystąpienia zdarzeń niepożądanych oraz zna sposoby przeciwdziałania im.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2025-05-09T02:58:44+02:00</dcterms:created>
  <dcterms:modified xsi:type="dcterms:W3CDTF">2025-05-09T02:58:44+02:00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