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- 50, w tym: 
1. Liczba godzin wymagających bezpośredniego kontaktu z opiekunem: 20, w tym:
a) spotkania i konsultacje - 18 godz., 
b) zaliczenie przedmiotu - 2 godz. 
2. Liczba godzin pracy własnej: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Zaleca się aby przedmiot zaliczany był w dwóch etapach:
1. Zebranie materiałów na zadany temat uwzględniając wszystkie dostępne źródła, w tym książki, podręczniki akademickie, czasopisma naukowe oraz internet. Zebrany materiał ujęty powinien byc w formie krótkiej pracy pisemnej zawierającej odniesienia do użytych źródeł wiedzy oraz ich analizę. Część ta powinna powstawać we współpracy w prowadzącym pracę i być kontrolowana podczas indywidualnych
spotkań.
2. Obrona pracy. Zaleca się aby obrona odbywała się w większym gronie osób, podczas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inżynierskiej i nawiązywać do jej tematyki, poruszając jakiś problem nie omawiany bezpośrednio w tej pracy. Tematyka przedmiotu seminarium powinna być zbieżna z tematyką kończonego kierunku i specjalności.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ML.NW128_U1: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MiBM1_U05, MiBM1_U07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T1A_U05, T1A_U07</w:t>
      </w:r>
    </w:p>
    <w:p>
      <w:pPr>
        <w:keepNext w:val="1"/>
        <w:spacing w:after="10"/>
      </w:pPr>
      <w:r>
        <w:rPr>
          <w:b/>
          <w:bCs/>
        </w:rPr>
        <w:t xml:space="preserve">Efekt ML.NW128_U2: </w:t>
      </w:r>
    </w:p>
    <w:p>
      <w:pPr/>
      <w:r>
        <w:rPr/>
        <w:t xml:space="preserve">Potrafi dokonać szczegółowej analizy i krytycznie odnieść się do analizowanych źródeł w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MiBM1_U10, MiBM1_U11, 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T1A_U10, T1A_U14,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ML.NW128_U3: </w:t>
      </w:r>
    </w:p>
    <w:p>
      <w:pPr/>
      <w:r>
        <w:rPr/>
        <w:t xml:space="preserve">Potrafi przedstawić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ML.NW128_U4: </w:t>
      </w:r>
    </w:p>
    <w:p>
      <w:pPr/>
      <w:r>
        <w:rPr/>
        <w:t xml:space="preserve">Potrafi w krótki i jasny sposób przedstawić wyniki swojej pracy w formie wypowiedzi ustnej w trakcie kilkuosobowego spotkania.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ML.NW128_K1: </w:t>
      </w:r>
    </w:p>
    <w:p>
      <w:pPr/>
      <w:r>
        <w:rPr/>
        <w:t xml:space="preserve">Rozumie potrzebę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MiBM1_K01, MiBM1_K06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T1A_K01</w:t>
      </w:r>
    </w:p>
    <w:p>
      <w:pPr>
        <w:keepNext w:val="1"/>
        <w:spacing w:after="10"/>
      </w:pPr>
      <w:r>
        <w:rPr>
          <w:b/>
          <w:bCs/>
        </w:rPr>
        <w:t xml:space="preserve">Efekt ML.NW128_K2: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MiBM1_K03, MiBM1_K07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T1A_K07</w:t>
      </w:r>
    </w:p>
    <w:p>
      <w:pPr>
        <w:keepNext w:val="1"/>
        <w:spacing w:after="10"/>
      </w:pPr>
      <w:r>
        <w:rPr>
          <w:b/>
          <w:bCs/>
        </w:rPr>
        <w:t xml:space="preserve">Efekt ML.NW128_K3: </w:t>
      </w:r>
    </w:p>
    <w:p>
      <w:pPr/>
      <w:r>
        <w:rPr/>
        <w:t xml:space="preserve">Ma świadomość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2026-10-03T17:46:19+02:00</dcterms:created>
  <dcterms:modified xsi:type="dcterms:W3CDTF">2026-10-03T17:46:19+02:00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