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150,  w tym:
1. Liczba godzin wymagających bezpośredniego kontaktu z opiekunem: 40,  w tym:
a) spotkania i konsultacje - 35 godz.,
b) zaliczenie przedmiotu - 5 godz.
2. Liczba godzin pracy własnej studenta: 110.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wymagających bezpośredniego kontaktu z opiekunem: 40,  w tym:
a) spotkania i konsultacje - 35 godz.,
b) zaliczenie przedmiotu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ECTS - Praca własna studenta dot. rozwiązania postawionego zadania i przedstawienie go w formie pisemnej,  w postaci krótkiego  sprawozdania z wykonanej pracy 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niewielką pomocą prowadzącego. W szczególności rozwiązania postawionego problemu, doboru literatury, metod badawczych, przedstawienia i krytycznej analizy wyników. 
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ML.NW127_W1: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ML.NW127_U1: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T1A_U05</w:t>
      </w:r>
    </w:p>
    <w:p>
      <w:pPr>
        <w:keepNext w:val="1"/>
        <w:spacing w:after="10"/>
      </w:pPr>
      <w:r>
        <w:rPr>
          <w:b/>
          <w:bCs/>
        </w:rPr>
        <w:t xml:space="preserve">Efekt ML.NW127_U2: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MiBM1_U05, MiBM1_U07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T1A_U05, T1A_U07</w:t>
      </w:r>
    </w:p>
    <w:p>
      <w:pPr>
        <w:keepNext w:val="1"/>
        <w:spacing w:after="10"/>
      </w:pPr>
      <w:r>
        <w:rPr>
          <w:b/>
          <w:bCs/>
        </w:rPr>
        <w:t xml:space="preserve">Efekt ML.NW127_U3: </w:t>
      </w:r>
    </w:p>
    <w:p>
      <w:pPr/>
      <w:r>
        <w:rPr/>
        <w:t xml:space="preserve">Potrafi rozwiązać proste zadanie inżynierskie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MiBM1_U14,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ML.NW127_U4: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ML.NW127_U5: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MiBM1_U03, MiBM1_U04, MiBM1_U07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ML.NW127_K1: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MiBM1_K01, MiBM1_K06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2026-08-19T23:50:57+02:00</dcterms:created>
  <dcterms:modified xsi:type="dcterms:W3CDTF">2026-08-19T23:50:57+02:00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