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Awionika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 inż.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- 34, w tym:
a) wykład - 15 godz., 
b) ćwiczenia - 15 godz.,
c) konsultacje - 4 godz.
2. Praca własna studenta - 
a) przygotowanie do ćwiczeń - 15 godz.,
b) przygotowanie do kolokwiów  - 20 godz.,
c) przygotowanie do egzaminu - 10 godz.
Łącznie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 liczba godzin kontaktowych - 34, w tym:
a) wykład - 15 godz., 
b) ćwiczenia - 15 godz.,
c) konsultacje - 4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układami awionicznymi, zakresem ich zastosowania i zasadami ich działania.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układu awionicznego. Przepisy. Certyfikacja. Analiza bezpieczeństwa działania układu. Podstawy technika światłowodowej. Magistrale danych. Technologie komputerowe. Wyświetlacze i wskaźniki. Radiolokacja. Uskok wiatru. Łączność radiowa. Laser. LIDAR. Kamera światła widzialnego, nawigacja wizyjna, FLIR. Integracja układów. Awionika zintegrowana. Kompatybilność elektromagnetyczna. ATM.
Ćwiczenia stanowią uzupełnienie do treści wykładów.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pisemne w czasie semestru. Egzamin pisemny.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podawana do każdego wykładu z książek dostępnych w bibliotekach Uczelni i Wydziału.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ML.NS610_W1: </w:t>
      </w:r>
    </w:p>
    <w:p>
      <w:pPr/>
      <w:r>
        <w:rPr/>
        <w:t xml:space="preserve">							Zna podstwowe pojęcia związane z układami awionicznymi.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ML.NS610_W2: </w:t>
      </w:r>
    </w:p>
    <w:p>
      <w:pPr/>
      <w:r>
        <w:rPr/>
        <w:t xml:space="preserve">Zna sposoby i metody integracji układów awionicznych. Umie wyjaśnić skutki (pozytywne i negatywne) integracji przykładowych urządzeń awionicznych.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ML.NS610_W3: </w:t>
      </w:r>
    </w:p>
    <w:p>
      <w:pPr/>
      <w:r>
        <w:rPr/>
        <w:t xml:space="preserve">	Zna podstawy zjawisk fizycznych wykorzystywanych w urządzeniach awioniki. Umie wyjaśnić działanie układów wizyjnych, laserowych, światłowodowych, radiolokacji.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ML.NS610_W4: </w:t>
      </w:r>
    </w:p>
    <w:p>
      <w:pPr/>
      <w:r>
        <w:rPr/>
        <w:t xml:space="preserve">	Zna cele stosowania zintegrowanych układów awionicznych.	Umie odróżnić układy awioniczne różnych generacji.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LiK1_W14, 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</w:t>
      </w:r>
    </w:p>
    <w:p>
      <w:pPr>
        <w:keepNext w:val="1"/>
        <w:spacing w:after="10"/>
      </w:pPr>
      <w:r>
        <w:rPr>
          <w:b/>
          <w:bCs/>
        </w:rPr>
        <w:t xml:space="preserve">Efekt ML.NS610_W5: </w:t>
      </w:r>
    </w:p>
    <w:p>
      <w:pPr/>
      <w:r>
        <w:rPr/>
        <w:t xml:space="preserve">	Zna podstawowe zasady organizacji ruchu lotniczego. Potrafi opisać udział różnych służb zarządzania ruchem powietrznym w trakcie lotu samolotu pasażerskiego.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ML.NS610_U1: </w:t>
      </w:r>
    </w:p>
    <w:p>
      <w:pPr/>
      <w:r>
        <w:rPr/>
        <w:t xml:space="preserve">							Potrafi ocenić poziom bezpieczeństwa wybranych układów awionicznych. Potrafi wykorzystać wybrane metody oceny niezawodności do układów awionicznych.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2026-07-30T02:12:09+02:00</dcterms:created>
  <dcterms:modified xsi:type="dcterms:W3CDTF">2026-07-30T02:12:09+02:00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