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hałasowo-wibracyjna zagrożeń środowiska</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604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2. studia literaturowe: 10h; 3. przygotowanie do zajęć: 10h  Razem nakład pracy studenta: 30h+10h+10h = 50h,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teorii drgań, fizyki ruchu falowego, dynamiki maszyn, metod pomiaru drgań i hałasu, komputerowych metod w mechatronice.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procesu generacji, propagacji, tłumienia dźwięku i drgań oraz norm dotyczących hałasu i drgań
Umiejętność wykonania pomiarów hałasu i drgań środowiskowego 
Świadomość wpływu hałasu i drgań na ludzi i środowisko   
</w:t>
      </w:r>
    </w:p>
    <w:p>
      <w:pPr>
        <w:keepNext w:val="1"/>
        <w:spacing w:after="10"/>
      </w:pPr>
      <w:r>
        <w:rPr>
          <w:b/>
          <w:bCs/>
        </w:rPr>
        <w:t xml:space="preserve">Treści kształcenia: </w:t>
      </w:r>
    </w:p>
    <w:p>
      <w:pPr>
        <w:spacing w:before="20" w:after="190"/>
      </w:pPr>
      <w:r>
        <w:rPr/>
        <w:t xml:space="preserve">Wykład: 
1. Powstawanie i propagacja drgań. Częstotliwośc drgań, interferencja. 
2. Powstawanie fali w ośrodku. Równanie fali akustycznej. Prędkość propagacji zaburzeń. Potencjał akustyczny. 
3. Energetyczny opis pola akustycznego. Subiektywna ocena hałasu. Pomiary poziomu ciśnienia akustycznego i poziomu dźwięku. Zagadnienia kształtowania właściwości wibroakustycznych elementów i zespołów maszyn. 
4. Drgania i generacja dźwięku. Zagadnienia kontaktowe. Dźwięk indykowany zjawiskiem tarcia. Zagadnienie interakcji tarcia i drgań, Drgania i dźwięk w systemach ciągłych z uwzględnieniem tarcia. Zespoły pojazdów i maszyn jako źródło generacji dźwięku. 
5.Zagadnienia ochrony przed hałasem. Optymalizacja parametrów klimatu akustycznego. Emisja  hałasu. 
6. Normy i metody badawcze: Akustyka - Opis i pomiary hałasu środowiskowego. Wytyczne dotyczące dopuszczalnych poziomów hałasu. PN-ISO 1996-3; Pojazdy samochodowe i motorowery. Dopuszczalny poziom hałasu zewnętrznego.  Wymagania i badania. PN –92/S-04051; Samochody. Dopuszczalny poziom hałasu wewnątrz pojazdu. Wymagania i badania. PN –90/S-04052; Stanowisko do symulacji pomiarów hałasu zewnętrznego pojazdu w czasie jazdy. Procedura pomiaru hałasu na Stacji Kontroli Pojazdów.
7. Normy i metody badawcze: Ocena szkodliwości drgań przekazywanych przez podłoże na budynki; PN –85/B-02170, Ocena wpływu drgań na ludzi w budynkach; PN –88/B-02171. 
8. Akustyka pojazdów – Redukcja hałasu komunikacyjnego na drodze źródło, ścieżka propagacji, odbiorca. Przegląd metod redukcji dźwięku. 
9. Rozwiązania konstrukcyjne silników ograniczające  emisję hałasu.
10. Metody redukcji hałasu komunikacyjnego (sterowanie natężeniem ruchu, prędkością, tłumienie hałasu 'urbanistyczne')
11. Metody redukcji drgań komunikacyjnych (metody aktywne i pasywne)"
</w:t>
      </w:r>
    </w:p>
    <w:p>
      <w:pPr>
        <w:keepNext w:val="1"/>
        <w:spacing w:after="10"/>
      </w:pPr>
      <w:r>
        <w:rPr>
          <w:b/>
          <w:bCs/>
        </w:rPr>
        <w:t xml:space="preserve">Metody oceny: </w:t>
      </w:r>
    </w:p>
    <w:p>
      <w:pPr>
        <w:spacing w:before="20" w:after="190"/>
      </w:pPr>
      <w:r>
        <w:rPr/>
        <w:t xml:space="preserve">1 kolokwium i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Engel: Ochrona środowiska przed drganiami i hałasem, Wydawnictwo naukowe PWN 1993</w:t>
      </w:r>
    </w:p>
    <w:p>
      <w:pPr>
        <w:keepNext w:val="1"/>
        <w:spacing w:after="10"/>
      </w:pPr>
      <w:r>
        <w:rPr>
          <w:b/>
          <w:bCs/>
        </w:rPr>
        <w:t xml:space="preserve">Witryna www przedmiotu: </w:t>
      </w:r>
    </w:p>
    <w:p>
      <w:pPr>
        <w:spacing w:before="20" w:after="190"/>
      </w:pPr>
      <w:r>
        <w:rPr/>
        <w:t xml:space="preserve">http://www.mechatronika-simr.home.pl/s_mech/przedm,3,show_plan,220,Ha%C5%82asowo-wibracyjne_zagro%C5%BCenia_komunikacyjne.html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2025-12-26T16:36:57+01:00</dcterms:created>
  <dcterms:modified xsi:type="dcterms:W3CDTF">2025-12-26T16:36:57+01:00</dcterms:modified>
</cp:coreProperties>
</file>

<file path=docProps/custom.xml><?xml version="1.0" encoding="utf-8"?>
<Properties xmlns="http://schemas.openxmlformats.org/officeDocument/2006/custom-properties" xmlns:vt="http://schemas.openxmlformats.org/officeDocument/2006/docPropsVTypes"/>
</file>