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Rachunek prawdopodobieństwa i statystyka</w:t>
      </w:r>
    </w:p>
    <w:p>
      <w:pPr>
        <w:keepNext w:val="1"/>
        <w:spacing w:after="10"/>
      </w:pPr>
      <w:r>
        <w:rPr>
          <w:b/>
          <w:bCs/>
        </w:rPr>
        <w:t xml:space="preserve">Koordynator przedmiotu: </w:t>
      </w:r>
    </w:p>
    <w:p>
      <w:pPr>
        <w:spacing w:before="20" w:after="190"/>
      </w:pPr>
      <w:r>
        <w:rPr/>
        <w:t xml:space="preserve">Leszek Sidz, dr</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502</w:t>
      </w:r>
    </w:p>
    <w:p>
      <w:pPr>
        <w:keepNext w:val="1"/>
        <w:spacing w:after="10"/>
      </w:pPr>
      <w:r>
        <w:rPr>
          <w:b/>
          <w:bCs/>
        </w:rPr>
        <w:t xml:space="preserve">Semestr nominalny: </w:t>
      </w:r>
    </w:p>
    <w:p>
      <w:pPr>
        <w:spacing w:before="20" w:after="190"/>
      </w:pPr>
      <w:r>
        <w:rPr/>
        <w:t xml:space="preserve">1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brak</w:t>
      </w:r>
    </w:p>
    <w:p>
      <w:pPr>
        <w:keepNext w:val="1"/>
        <w:spacing w:after="10"/>
      </w:pPr>
      <w:r>
        <w:rPr>
          <w:b/>
          <w:bCs/>
        </w:rPr>
        <w:t xml:space="preserve">Liczba punktów ECTS na zajęciach wymagających bezpośredniego udziału nauczycieli akademickich: </w:t>
      </w:r>
    </w:p>
    <w:p>
      <w:pPr>
        <w:spacing w:before="20" w:after="190"/>
      </w:pPr>
      <w:r>
        <w:rPr/>
        <w:t xml:space="preserve">brak</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brak</w:t>
      </w:r>
    </w:p>
    <w:p>
      <w:pPr>
        <w:keepNext w:val="1"/>
        <w:spacing w:after="10"/>
      </w:pPr>
      <w:r>
        <w:rPr>
          <w:b/>
          <w:bCs/>
        </w:rPr>
        <w:t xml:space="preserve">Treści kształcenia: </w:t>
      </w:r>
    </w:p>
    <w:p>
      <w:pPr>
        <w:spacing w:before="20" w:after="190"/>
      </w:pPr>
      <w:r>
        <w:rPr/>
        <w:t xml:space="preserve">Wykład: 	Klasyczna definicja prawdopodobieństwa, prawdopodobieństwo całkowite, schemat Bayesa, niezależność zdarzeń, schemat Bernoulliego, schemat Poissona, zmienne losowa skokowe i ciągłe, parametry zmiennych losowych, rozkład normalny, rwierdzenia graniczne, statystyka opisowa, estymacja parametrów rozkładu,  przedziały ufności, testowanie hipotez.				
Ćwiczenia:	"Zastosowanie metod rachunku prawdopodobieństwa w zagadnieniach praktycznych, obliczanie rozkładów zmiennych losowych oraz ich parametrów, stosowanie twierdzeń granicznych do oszacowania prawdopodobieństwa, obliczanie estymatorów punktowych parametrów zmiennych losowych, znajdowanie przdziałów ufności dla parametrów zmiennych losowych, testowanie hipotez statystycznych. "				
</w:t>
      </w:r>
    </w:p>
    <w:p>
      <w:pPr>
        <w:keepNext w:val="1"/>
        <w:spacing w:after="10"/>
      </w:pPr>
      <w:r>
        <w:rPr>
          <w:b/>
          <w:bCs/>
        </w:rPr>
        <w:t xml:space="preserve">Metody oceny: </w:t>
      </w:r>
    </w:p>
    <w:p>
      <w:pPr>
        <w:spacing w:before="20" w:after="190"/>
      </w:pPr>
      <w:r>
        <w:rPr/>
        <w:t xml:space="preserve">" Zamierzone efekty kształcenia:        
student, który zaliczył przedmiot ... "			forma zajęć / technika nauczania	sposób sprawdzania (oceny)*
Ma uporządkowana wiedzę w zakresie rachunku prawdopodobieństwa i statystyki, w szczególności w zakresie  modelowania praktycznych zagadnień, zmiennych losowych i ich parametrów, estymacji punktowej i przdziałowej, testowania hipotez. 			"Wykład, 
Ćwiczenia"	"Kolokwium, 
Egzamin"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brak</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2026-10-03T12:42:42+02:00</dcterms:created>
  <dcterms:modified xsi:type="dcterms:W3CDTF">2026-10-03T12:42:42+02:00</dcterms:modified>
</cp:coreProperties>
</file>

<file path=docProps/custom.xml><?xml version="1.0" encoding="utf-8"?>
<Properties xmlns="http://schemas.openxmlformats.org/officeDocument/2006/custom-properties" xmlns:vt="http://schemas.openxmlformats.org/officeDocument/2006/docPropsVTypes"/>
</file>