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 </w:t>
      </w:r>
    </w:p>
    <w:p>
      <w:pPr>
        <w:keepNext w:val="1"/>
        <w:spacing w:after="10"/>
      </w:pPr>
      <w:r>
        <w:rPr>
          <w:b/>
          <w:bCs/>
        </w:rPr>
        <w:t xml:space="preserve">Koordynator przedmiotu: </w:t>
      </w:r>
    </w:p>
    <w:p>
      <w:pPr>
        <w:spacing w:before="20" w:after="190"/>
      </w:pPr>
      <w:r>
        <w:rPr/>
        <w:t xml:space="preserve">Prof. dr hab. inż. Jerzy Pokojski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207</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Podstawy modelowania geometrycznego.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Laboratorium:
1.  Model części. Tworzenie krzywych modelu krawędziowego. Tworzenie powierzchni obrotowej, przeciąganej, wieloprzekrojowej w oparciu o utworzony model. Edycja powierzchni. Tworzenie modelu hybrydowego.
2.   Model części. Tworzenie krzywych modelu krawędziowego. Tworzenie powierzchni brzegowej i walcowej  w oparciu o utworzony model. Edycja powierzchni. Tworzenie modelu hybrydowego.
 3 i 4.  Przygotowanie w systemach 3D CAD geometrii przestrzennej przedmiotu obrabianego oraz półfabrykatu, w celu ich wykorzystywania w systemach 3D CAM do generowania ścieżek dla frezarek CNC i przeprowadzenia wirtualnej symulacji obróbki  dla części typu korpus.
5. Modele części. Tworzenie elementów poszycia nadwozia w oparciu o istniejące modele geometryczne. Tworzenie blaszanych elementów głęboko tłoczonych. Reprezentacja połączeń spawanych, zgrzewanych i klejonych w dokumentacji wykonawczej nadwozia samochodu osobowego.
6.  Geometryczne modelowanie układów dynamicznych. Tworzenie modeli dynamicznych pojazdów i ich zawieszeń. Badanie wpływu parametrów zawieszenia na komfort kierowcy w modelu pojazdu o 2 stopniach swobody. 
Wyznaczenie częstości i postaci drgań własnych na przykładzie modelu pojazdu o minimum 6 stopniach swobody.
7.  Geometryczne modelowanie układów dynamicznych. Wykorzystanie teorii zderzeń do modelowania kontaktu dwóch ciał.
 Tworzenie modeli dynamicznych pojazdów przydatnych do zadań rekonstrukcji wypadków drogowych. 
Budowa modeli mechanicznych uwzględniający kontakt ciał.  Wykonanie symulacji zderzenia dwóch pojazdów 
z uwzględnieniem braku symetrii mas i momentu bezwładności prędkości  początkowych. 
Badanie wpływu położenia środka masy i momentu bezwładności na wartość i kierunek prędkości po-zderzeniowych pojazdów.
</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2026-10-03T15:36:05+02:00</dcterms:created>
  <dcterms:modified xsi:type="dcterms:W3CDTF">2026-10-03T15:36:05+02:00</dcterms:modified>
</cp:coreProperties>
</file>

<file path=docProps/custom.xml><?xml version="1.0" encoding="utf-8"?>
<Properties xmlns="http://schemas.openxmlformats.org/officeDocument/2006/custom-properties" xmlns:vt="http://schemas.openxmlformats.org/officeDocument/2006/docPropsVTypes"/>
</file>