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inż. Anna Borowska-Centkowska, dr inż. Marcin Małys, dr inż. Michał Marzantowicz, dr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122</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 ukończeniu kursu student powinien: mieć uporządkowaną wiedzę w zakresie elektryczności i magnetyzmu, fal elektromagnetycznych oraz mechaniki relatywistycznej. Posiada umiejętność pozyskiwania z literatury i innych dostępnych źródeł wiadomości na temat zjawisk fizycznych z zakresu wymaganej wiedzy fizycznej oraz metod ich opisu fizycznego i matematycznego.</w:t>
      </w:r>
    </w:p>
    <w:p>
      <w:pPr>
        <w:keepNext w:val="1"/>
        <w:spacing w:after="10"/>
      </w:pPr>
      <w:r>
        <w:rPr>
          <w:b/>
          <w:bCs/>
        </w:rPr>
        <w:t xml:space="preserve">Treści kształcenia: </w:t>
      </w:r>
    </w:p>
    <w:p>
      <w:pPr>
        <w:spacing w:before="20" w:after="190"/>
      </w:pPr>
      <w:r>
        <w:rPr/>
        <w:t xml:space="preserve">W podziale na wykład: 
(1)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elektromagnetyczne,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2012.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2025-05-08T17:53:43+02:00</dcterms:created>
  <dcterms:modified xsi:type="dcterms:W3CDTF">2025-05-08T17:53:43+02:00</dcterms:modified>
</cp:coreProperties>
</file>

<file path=docProps/custom.xml><?xml version="1.0" encoding="utf-8"?>
<Properties xmlns="http://schemas.openxmlformats.org/officeDocument/2006/custom-properties" xmlns:vt="http://schemas.openxmlformats.org/officeDocument/2006/docPropsVTypes"/>
</file>