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Konstrukcje inteligentne</w:t>
      </w:r>
    </w:p>
    <w:p>
      <w:pPr>
        <w:keepNext w:val="1"/>
        <w:spacing w:after="10"/>
      </w:pPr>
      <w:r>
        <w:rPr>
          <w:b/>
          <w:bCs/>
        </w:rPr>
        <w:t xml:space="preserve">Koordynator przedmiotu: </w:t>
      </w:r>
    </w:p>
    <w:p>
      <w:pPr>
        <w:spacing w:before="20" w:after="190"/>
      </w:pPr>
      <w:r>
        <w:rPr/>
        <w:t xml:space="preserve">prof. dr hab. inż. Andrzej Tylikowski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335</w:t>
      </w:r>
    </w:p>
    <w:p>
      <w:pPr>
        <w:keepNext w:val="1"/>
        <w:spacing w:after="10"/>
      </w:pPr>
      <w:r>
        <w:rPr>
          <w:b/>
          <w:bCs/>
        </w:rPr>
        <w:t xml:space="preserve">Semestr nominalny: </w:t>
      </w:r>
    </w:p>
    <w:p>
      <w:pPr>
        <w:spacing w:before="20" w:after="190"/>
      </w:pPr>
      <w:r>
        <w:rPr/>
        <w:t xml:space="preserve">5 / rok ak. 2015/2016</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Zaliczone Mechanika I i II, Teoria Drgań </w:t>
      </w:r>
    </w:p>
    <w:p>
      <w:pPr>
        <w:keepNext w:val="1"/>
        <w:spacing w:after="10"/>
      </w:pPr>
      <w:r>
        <w:rPr>
          <w:b/>
          <w:bCs/>
        </w:rPr>
        <w:t xml:space="preserve">Limit liczby studentów: </w:t>
      </w:r>
    </w:p>
    <w:p>
      <w:pPr>
        <w:spacing w:before="20" w:after="190"/>
      </w:pPr>
      <w:r>
        <w:rPr/>
        <w:t xml:space="preserve">zgodnie z zarządzeniem Rektora PW</w:t>
      </w:r>
    </w:p>
    <w:p>
      <w:pPr>
        <w:keepNext w:val="1"/>
        <w:spacing w:after="10"/>
      </w:pPr>
      <w:r>
        <w:rPr>
          <w:b/>
          <w:bCs/>
        </w:rPr>
        <w:t xml:space="preserve">Cel przedmiotu: </w:t>
      </w:r>
    </w:p>
    <w:p>
      <w:pPr>
        <w:spacing w:before="20" w:after="190"/>
      </w:pPr>
      <w:r>
        <w:rPr/>
        <w:t xml:space="preserve">Zaznajomienie z podstawami teorii aktywnych konstrukcji kompozytowych oraz innych korzystających z nowych materiałów  o sterowanych właściwościach.</w:t>
      </w:r>
    </w:p>
    <w:p>
      <w:pPr>
        <w:keepNext w:val="1"/>
        <w:spacing w:after="10"/>
      </w:pPr>
      <w:r>
        <w:rPr>
          <w:b/>
          <w:bCs/>
        </w:rPr>
        <w:t xml:space="preserve">Treści kształcenia: </w:t>
      </w:r>
    </w:p>
    <w:p>
      <w:pPr>
        <w:spacing w:before="20" w:after="190"/>
      </w:pPr>
      <w:r>
        <w:rPr/>
        <w:t xml:space="preserve">Wykład:
Pojęcie, definicje i przykłady konstrukcji inteligentnych
Materiały stosowane w konstrukcjach inteligentnych i ich właściwości: piezoelektryki,stopy z pamięcią kształtu, materiały elektroreologiczne, 
swiatłowody, ciecze magnetoreologiczne, nafion. Elementy mechaniki ośrodków anizotropowych. Konstrukcje warstwowe Zastosowanie piezoelektryków, sensory, elementy wykonawcze
charakterystyki częstotliwościowe wybranych elementów konstrukcyjnych, stabilizacja drgań belek, tłumienie drgań skrętnych wałów.
Zastosowanie stopów z pamięcią kształtu
wpływ aktywacji termicznej na charakterystyki układów, stabilizacja drgań i wyciszanie
Zastosowanie materiałów elektroreologicznych
w budowie maszyn, jako tłumiki, zawory, chwytaki, elementy zderzaków, w elementach konstrukcji jako rozłożone tłumiki półaktywne. Uszkodzenia konstrukcji inteligentnych: przebicia elektryczne, delaminacja, obluzowanie włókien aktywnych,  pęknięcia, puchnięcia, starzenie się, 
</w:t>
      </w:r>
    </w:p>
    <w:p>
      <w:pPr>
        <w:keepNext w:val="1"/>
        <w:spacing w:after="10"/>
      </w:pPr>
      <w:r>
        <w:rPr>
          <w:b/>
          <w:bCs/>
        </w:rPr>
        <w:t xml:space="preserve">Metody oceny: </w:t>
      </w:r>
    </w:p>
    <w:p>
      <w:pPr>
        <w:spacing w:before="20" w:after="190"/>
      </w:pPr>
      <w:r>
        <w:rPr/>
        <w:t xml:space="preserve">Zaliczenie jednego sprawdzianu pisemnego.</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W. Kurnik, A. Tylikowski, Mechanika elementów kompozytowych, Oficyna Wydawnicza Poitechniki Warszawskiej, Warszawa, 1997. 
2.	szereg lektur polecanych studentom do każdego wykładu (lektury w języku polskim i angielskim).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2026-09-11T18:35:54+02:00</dcterms:created>
  <dcterms:modified xsi:type="dcterms:W3CDTF">2026-09-11T18:35:54+02:00</dcterms:modified>
</cp:coreProperties>
</file>

<file path=docProps/custom.xml><?xml version="1.0" encoding="utf-8"?>
<Properties xmlns="http://schemas.openxmlformats.org/officeDocument/2006/custom-properties" xmlns:vt="http://schemas.openxmlformats.org/officeDocument/2006/docPropsVTypes"/>
</file>