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inż. Anna Borowska-Centkowska, dr inż. Marcin Małys, dr inż. Michał Marzantowicz, dr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122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powinien: mieć uporządkowaną wiedzę w zakresie elektryczności i magnetyzmu, fal elektromagnetycznych oraz mechaniki relatywistycznej. Posiada umiejętność pozyskiwania z literatury i innych dostępnych źródeł wiadomości na temat zjawisk fizycznych z zakresu wymaganej wiedzy fizycznej oraz metod ich opisu fizycznego i matematycznego.</w:t>
      </w:r>
    </w:p>
    <w:p>
      <w:pPr>
        <w:keepNext w:val="1"/>
        <w:spacing w:after="10"/>
      </w:pPr>
      <w:r>
        <w:rPr>
          <w:b/>
          <w:bCs/>
        </w:rPr>
        <w:t xml:space="preserve">Treści kształcenia: </w:t>
      </w:r>
    </w:p>
    <w:p>
      <w:pPr>
        <w:spacing w:before="20" w:after="190"/>
      </w:pPr>
      <w:r>
        <w:rPr/>
        <w:t xml:space="preserve">W podziale na wykład: 
(1)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elektromagnetyczne,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2012.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2026-10-03T04:50:11+02:00</dcterms:created>
  <dcterms:modified xsi:type="dcterms:W3CDTF">2026-10-03T04:50:11+02:00</dcterms:modified>
</cp:coreProperties>
</file>

<file path=docProps/custom.xml><?xml version="1.0" encoding="utf-8"?>
<Properties xmlns="http://schemas.openxmlformats.org/officeDocument/2006/custom-properties" xmlns:vt="http://schemas.openxmlformats.org/officeDocument/2006/docPropsVTypes"/>
</file>